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7BE" w:rsidRDefault="000B07BE" w:rsidP="000B07BE">
      <w:pPr>
        <w:pStyle w:val="1"/>
        <w:spacing w:before="0" w:after="0" w:line="560" w:lineRule="exact"/>
        <w:rPr>
          <w:rFonts w:ascii="黑体" w:eastAsia="黑体" w:hAnsi="黑体"/>
          <w:sz w:val="32"/>
          <w:szCs w:val="32"/>
        </w:rPr>
      </w:pPr>
      <w:r>
        <w:rPr>
          <w:rFonts w:ascii="黑体" w:eastAsia="黑体" w:hAnsi="黑体" w:hint="eastAsia"/>
          <w:sz w:val="32"/>
          <w:szCs w:val="32"/>
        </w:rPr>
        <w:t xml:space="preserve">附件2 </w:t>
      </w:r>
    </w:p>
    <w:p w:rsidR="000B07BE" w:rsidRDefault="000B07BE" w:rsidP="000B07BE">
      <w:pPr>
        <w:spacing w:line="580" w:lineRule="exact"/>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自治区排污单位环境信用评价指标及评分方法（试行）征求意见稿编制说明</w:t>
      </w:r>
    </w:p>
    <w:p w:rsidR="000B07BE" w:rsidRDefault="000B07BE" w:rsidP="000B07BE">
      <w:pPr>
        <w:spacing w:line="540" w:lineRule="exact"/>
        <w:ind w:firstLineChars="200" w:firstLine="640"/>
        <w:rPr>
          <w:rFonts w:ascii="黑体" w:eastAsia="黑体" w:hAnsi="黑体" w:cs="黑体"/>
          <w:sz w:val="32"/>
          <w:szCs w:val="32"/>
        </w:rPr>
      </w:pPr>
    </w:p>
    <w:p w:rsidR="000B07BE" w:rsidRDefault="000B07BE" w:rsidP="000B07BE">
      <w:pPr>
        <w:spacing w:line="540" w:lineRule="exact"/>
        <w:ind w:firstLineChars="200" w:firstLine="640"/>
        <w:rPr>
          <w:rFonts w:ascii="黑体" w:eastAsia="黑体" w:hAnsi="黑体" w:cs="Times New Roman"/>
          <w:sz w:val="32"/>
          <w:szCs w:val="32"/>
        </w:rPr>
      </w:pPr>
      <w:r>
        <w:rPr>
          <w:rFonts w:ascii="黑体" w:eastAsia="黑体" w:hAnsi="黑体" w:cs="黑体" w:hint="eastAsia"/>
          <w:sz w:val="32"/>
          <w:szCs w:val="32"/>
        </w:rPr>
        <w:t>一、编制背景及必要性</w:t>
      </w:r>
    </w:p>
    <w:p w:rsidR="000B07BE" w:rsidRDefault="000B07BE" w:rsidP="000B07BE">
      <w:pPr>
        <w:widowControl/>
        <w:spacing w:line="560" w:lineRule="exact"/>
        <w:ind w:firstLineChars="200" w:firstLine="640"/>
        <w:rPr>
          <w:rFonts w:ascii="仿宋_GB2312" w:eastAsia="仿宋_GB2312"/>
          <w:sz w:val="32"/>
          <w:szCs w:val="32"/>
        </w:rPr>
      </w:pPr>
      <w:r>
        <w:rPr>
          <w:rFonts w:ascii="仿宋_GB2312" w:eastAsia="仿宋_GB2312"/>
          <w:sz w:val="32"/>
          <w:szCs w:val="32"/>
        </w:rPr>
        <w:t>党中央、国务院高度重视环境信用体系建设。党的十九大报告明确提出</w:t>
      </w:r>
      <w:r>
        <w:rPr>
          <w:rFonts w:ascii="仿宋_GB2312" w:eastAsia="仿宋_GB2312" w:hint="eastAsia"/>
          <w:sz w:val="32"/>
          <w:szCs w:val="32"/>
        </w:rPr>
        <w:t>“</w:t>
      </w:r>
      <w:r>
        <w:rPr>
          <w:rFonts w:ascii="仿宋_GB2312" w:eastAsia="仿宋_GB2312"/>
          <w:sz w:val="32"/>
          <w:szCs w:val="32"/>
        </w:rPr>
        <w:t>提高污染排放标准，强化排污者责任，健全环保信用评价、信息强制性披露、严惩重罚等制度</w:t>
      </w:r>
      <w:r>
        <w:rPr>
          <w:rFonts w:ascii="仿宋_GB2312" w:eastAsia="仿宋_GB2312"/>
          <w:sz w:val="32"/>
          <w:szCs w:val="32"/>
        </w:rPr>
        <w:t>”</w:t>
      </w:r>
      <w:r>
        <w:rPr>
          <w:rFonts w:ascii="仿宋_GB2312" w:eastAsia="仿宋_GB2312"/>
          <w:sz w:val="32"/>
          <w:szCs w:val="32"/>
        </w:rPr>
        <w:t>。国务院印发的《社会信用体系建设规划纲要（2014-2020年）》对环保领域信用建设提出了明确要求。</w:t>
      </w:r>
      <w:r>
        <w:rPr>
          <w:rFonts w:ascii="仿宋_GB2312" w:eastAsia="仿宋_GB2312" w:hAnsi="仿宋_GB2312" w:cs="仿宋_GB2312" w:hint="eastAsia"/>
          <w:bCs/>
          <w:sz w:val="32"/>
          <w:szCs w:val="32"/>
        </w:rPr>
        <w:t>原环境保护部《企业环境信用评价办法（试行）》《关于加强企业环境信用体系建设的指导意见》等文件均</w:t>
      </w:r>
      <w:r>
        <w:rPr>
          <w:rFonts w:ascii="仿宋_GB2312" w:eastAsia="仿宋_GB2312"/>
          <w:sz w:val="32"/>
          <w:szCs w:val="32"/>
        </w:rPr>
        <w:t>要求各地开展企业环境信用评价，督促企业履行环保法定义务和社会责任，约束和惩戒企业环境失信行为。</w:t>
      </w:r>
    </w:p>
    <w:p w:rsidR="000B07BE" w:rsidRDefault="000B07BE" w:rsidP="000B07BE">
      <w:pPr>
        <w:widowControl/>
        <w:spacing w:line="560" w:lineRule="exact"/>
        <w:ind w:firstLineChars="200" w:firstLine="640"/>
        <w:rPr>
          <w:rFonts w:ascii="仿宋_GB2312" w:eastAsia="仿宋_GB2312"/>
          <w:sz w:val="32"/>
          <w:szCs w:val="32"/>
        </w:rPr>
      </w:pPr>
      <w:r>
        <w:rPr>
          <w:rFonts w:ascii="仿宋_GB2312" w:eastAsia="仿宋_GB2312"/>
          <w:sz w:val="32"/>
          <w:szCs w:val="32"/>
        </w:rPr>
        <w:t>为贯彻落实十九大精神，用环境信用手段突破生态环境治理困局，对企业的守法情况进行全面的跟踪、判断和评价，开展企业环境信用评价势在必然。</w:t>
      </w:r>
      <w:r>
        <w:rPr>
          <w:rFonts w:ascii="仿宋_GB2312" w:eastAsia="仿宋_GB2312" w:hint="eastAsia"/>
          <w:sz w:val="32"/>
          <w:szCs w:val="32"/>
        </w:rPr>
        <w:t>2018年9月，自治区生态环境厅印发《关于印发&lt;新疆维吾尔自治区企业环境信用评价管理办法（试行）&gt;的通知》（新环发</w:t>
      </w:r>
      <w:r>
        <w:rPr>
          <w:rFonts w:ascii="仿宋_GB2312" w:eastAsia="仿宋_GB2312" w:hint="eastAsia"/>
          <w:bCs/>
          <w:sz w:val="32"/>
          <w:szCs w:val="32"/>
        </w:rPr>
        <w:t>〔2018〕135号，</w:t>
      </w:r>
      <w:r>
        <w:rPr>
          <w:rFonts w:ascii="仿宋_GB2312" w:eastAsia="仿宋_GB2312" w:hAnsi="仿宋_GB2312" w:cs="仿宋_GB2312" w:hint="eastAsia"/>
          <w:spacing w:val="-6"/>
          <w:sz w:val="32"/>
          <w:szCs w:val="40"/>
        </w:rPr>
        <w:t>以下简称《管理办法》</w:t>
      </w:r>
      <w:r>
        <w:rPr>
          <w:rFonts w:ascii="仿宋_GB2312" w:eastAsia="仿宋_GB2312" w:hint="eastAsia"/>
          <w:sz w:val="32"/>
          <w:szCs w:val="32"/>
        </w:rPr>
        <w:t>）。2019年6月，自治区生态环境厅组织</w:t>
      </w:r>
      <w:r>
        <w:rPr>
          <w:rFonts w:ascii="仿宋_GB2312" w:eastAsia="仿宋_GB2312" w:hAnsi="仿宋_GB2312" w:cs="仿宋_GB2312" w:hint="eastAsia"/>
          <w:spacing w:val="-6"/>
          <w:sz w:val="32"/>
          <w:szCs w:val="40"/>
        </w:rPr>
        <w:t>对乌鲁木齐市火电行业企业以及昌吉州水泥行业企业开展了企业环境信用评价模拟</w:t>
      </w:r>
      <w:r>
        <w:rPr>
          <w:rFonts w:ascii="仿宋_GB2312" w:eastAsia="仿宋_GB2312" w:hAnsi="仿宋_GB2312" w:cs="仿宋_GB2312" w:hint="eastAsia"/>
          <w:sz w:val="32"/>
          <w:szCs w:val="32"/>
        </w:rPr>
        <w:t>，借鉴其他</w:t>
      </w:r>
      <w:r>
        <w:rPr>
          <w:rFonts w:ascii="仿宋_GB2312" w:eastAsia="仿宋_GB2312" w:hAnsi="仿宋_GB2312" w:cs="仿宋_GB2312" w:hint="eastAsia"/>
          <w:spacing w:val="-6"/>
          <w:sz w:val="32"/>
          <w:szCs w:val="40"/>
        </w:rPr>
        <w:t>省区市的经验做法，结合我区实际，制定了《自治区排污单位环境信用评价指标及评分方法（试行）》（以下简称《评价指标及评分方法》）。《评价指标</w:t>
      </w:r>
      <w:r>
        <w:rPr>
          <w:rFonts w:ascii="仿宋_GB2312" w:eastAsia="仿宋_GB2312" w:hAnsi="仿宋_GB2312" w:cs="仿宋_GB2312" w:hint="eastAsia"/>
          <w:spacing w:val="-6"/>
          <w:sz w:val="32"/>
          <w:szCs w:val="40"/>
        </w:rPr>
        <w:lastRenderedPageBreak/>
        <w:t>及评分方法》的出台，</w:t>
      </w:r>
      <w:r>
        <w:rPr>
          <w:rFonts w:ascii="仿宋_GB2312" w:eastAsia="仿宋_GB2312"/>
          <w:sz w:val="32"/>
          <w:szCs w:val="32"/>
        </w:rPr>
        <w:t>有利于引导企业遵规守法、促进企业主动提升环境信用等级；有利于突显环境保护工作的重要性，推进绿色发展；既可向公众披露企业环境行为实际表现，方便公众参与环境监督；又可帮助银行等市场主体了解企业的环境信用和环境风险，作为其审查信贷等商业决策的重要参考；同时，相关部门可以在行政许可、采购招标、金融支持、资质等级评定、安排和拨付有关财政补贴专项资金中，充分应用企业环境信用评价结果，优待守法者、惩戒违法者，共同构建环境保护</w:t>
      </w:r>
      <w:r>
        <w:rPr>
          <w:rFonts w:ascii="仿宋_GB2312" w:eastAsia="仿宋_GB2312" w:hint="eastAsia"/>
          <w:sz w:val="32"/>
          <w:szCs w:val="32"/>
        </w:rPr>
        <w:t>“</w:t>
      </w:r>
      <w:r>
        <w:rPr>
          <w:rFonts w:ascii="仿宋_GB2312" w:eastAsia="仿宋_GB2312"/>
          <w:sz w:val="32"/>
          <w:szCs w:val="32"/>
        </w:rPr>
        <w:t>守信激励</w:t>
      </w:r>
      <w:r>
        <w:rPr>
          <w:rFonts w:ascii="仿宋_GB2312" w:eastAsia="仿宋_GB2312" w:hint="eastAsia"/>
          <w:sz w:val="32"/>
          <w:szCs w:val="32"/>
        </w:rPr>
        <w:t>”</w:t>
      </w:r>
      <w:r>
        <w:rPr>
          <w:rFonts w:ascii="仿宋_GB2312" w:eastAsia="仿宋_GB2312"/>
          <w:sz w:val="32"/>
          <w:szCs w:val="32"/>
        </w:rPr>
        <w:t>和</w:t>
      </w:r>
      <w:r>
        <w:rPr>
          <w:rFonts w:ascii="仿宋_GB2312" w:eastAsia="仿宋_GB2312" w:hint="eastAsia"/>
          <w:sz w:val="32"/>
          <w:szCs w:val="32"/>
        </w:rPr>
        <w:t>“</w:t>
      </w:r>
      <w:r>
        <w:rPr>
          <w:rFonts w:ascii="仿宋_GB2312" w:eastAsia="仿宋_GB2312"/>
          <w:sz w:val="32"/>
          <w:szCs w:val="32"/>
        </w:rPr>
        <w:t>失信惩戒</w:t>
      </w:r>
      <w:r>
        <w:rPr>
          <w:rFonts w:ascii="仿宋_GB2312" w:eastAsia="仿宋_GB2312" w:hint="eastAsia"/>
          <w:sz w:val="32"/>
          <w:szCs w:val="32"/>
        </w:rPr>
        <w:t>”</w:t>
      </w:r>
      <w:r>
        <w:rPr>
          <w:rFonts w:ascii="仿宋_GB2312" w:eastAsia="仿宋_GB2312"/>
          <w:sz w:val="32"/>
          <w:szCs w:val="32"/>
        </w:rPr>
        <w:t>机制，让失信企业一次违法，处处受限。</w:t>
      </w:r>
    </w:p>
    <w:p w:rsidR="000B07BE" w:rsidRDefault="000B07BE" w:rsidP="000B07BE">
      <w:pPr>
        <w:spacing w:line="540" w:lineRule="exact"/>
        <w:ind w:firstLineChars="200" w:firstLine="640"/>
        <w:rPr>
          <w:rFonts w:ascii="黑体" w:eastAsia="黑体" w:hAnsi="黑体" w:cs="黑体"/>
          <w:sz w:val="32"/>
          <w:szCs w:val="32"/>
        </w:rPr>
      </w:pPr>
      <w:r>
        <w:rPr>
          <w:rFonts w:ascii="黑体" w:eastAsia="黑体" w:hAnsi="黑体" w:cs="黑体"/>
          <w:sz w:val="32"/>
          <w:szCs w:val="32"/>
        </w:rPr>
        <w:t>二、</w:t>
      </w:r>
      <w:r>
        <w:rPr>
          <w:rFonts w:ascii="黑体" w:eastAsia="黑体" w:hAnsi="黑体" w:cs="黑体" w:hint="eastAsia"/>
          <w:sz w:val="32"/>
          <w:szCs w:val="32"/>
        </w:rPr>
        <w:t>总体</w:t>
      </w:r>
      <w:r>
        <w:rPr>
          <w:rFonts w:ascii="黑体" w:eastAsia="黑体" w:hAnsi="黑体" w:cs="黑体"/>
          <w:sz w:val="32"/>
          <w:szCs w:val="32"/>
        </w:rPr>
        <w:t>思路</w:t>
      </w:r>
    </w:p>
    <w:p w:rsidR="000B07BE" w:rsidRDefault="000B07BE" w:rsidP="000B07BE">
      <w:pPr>
        <w:widowControl/>
        <w:spacing w:line="560" w:lineRule="exact"/>
        <w:ind w:firstLineChars="200" w:firstLine="640"/>
        <w:rPr>
          <w:rFonts w:ascii="仿宋_GB2312" w:eastAsia="仿宋_GB2312"/>
          <w:sz w:val="32"/>
          <w:szCs w:val="32"/>
        </w:rPr>
      </w:pPr>
      <w:r>
        <w:rPr>
          <w:rFonts w:ascii="仿宋_GB2312" w:eastAsia="仿宋_GB2312" w:hint="eastAsia"/>
          <w:sz w:val="32"/>
          <w:szCs w:val="32"/>
        </w:rPr>
        <w:t>（一）充分</w:t>
      </w:r>
      <w:r>
        <w:rPr>
          <w:rFonts w:ascii="仿宋_GB2312" w:eastAsia="仿宋_GB2312"/>
          <w:sz w:val="32"/>
          <w:szCs w:val="32"/>
        </w:rPr>
        <w:t>衔接国家和</w:t>
      </w:r>
      <w:r>
        <w:rPr>
          <w:rFonts w:ascii="仿宋_GB2312" w:eastAsia="仿宋_GB2312" w:hint="eastAsia"/>
          <w:sz w:val="32"/>
          <w:szCs w:val="32"/>
        </w:rPr>
        <w:t>自治区</w:t>
      </w:r>
      <w:r>
        <w:rPr>
          <w:rFonts w:ascii="仿宋_GB2312" w:eastAsia="仿宋_GB2312"/>
          <w:sz w:val="32"/>
          <w:szCs w:val="32"/>
        </w:rPr>
        <w:t>相关政策，结合</w:t>
      </w:r>
      <w:r>
        <w:rPr>
          <w:rFonts w:ascii="仿宋_GB2312" w:eastAsia="仿宋_GB2312" w:hint="eastAsia"/>
          <w:sz w:val="32"/>
          <w:szCs w:val="32"/>
        </w:rPr>
        <w:t>我区生态环境</w:t>
      </w:r>
      <w:r>
        <w:rPr>
          <w:rFonts w:ascii="仿宋_GB2312" w:eastAsia="仿宋_GB2312"/>
          <w:sz w:val="32"/>
          <w:szCs w:val="32"/>
        </w:rPr>
        <w:t>工作实际，</w:t>
      </w:r>
      <w:r>
        <w:rPr>
          <w:rFonts w:ascii="仿宋_GB2312" w:eastAsia="仿宋_GB2312" w:hint="eastAsia"/>
          <w:sz w:val="32"/>
          <w:szCs w:val="32"/>
        </w:rPr>
        <w:t>针对自治区</w:t>
      </w:r>
      <w:r>
        <w:rPr>
          <w:rFonts w:ascii="仿宋_GB2312" w:eastAsia="仿宋_GB2312"/>
          <w:sz w:val="32"/>
          <w:szCs w:val="32"/>
        </w:rPr>
        <w:t>重点排污单位</w:t>
      </w:r>
      <w:r>
        <w:rPr>
          <w:rFonts w:ascii="仿宋_GB2312" w:eastAsia="仿宋_GB2312" w:hint="eastAsia"/>
          <w:sz w:val="32"/>
          <w:szCs w:val="32"/>
        </w:rPr>
        <w:t>，</w:t>
      </w:r>
      <w:r>
        <w:rPr>
          <w:rFonts w:ascii="仿宋_GB2312" w:eastAsia="仿宋_GB2312"/>
          <w:sz w:val="32"/>
          <w:szCs w:val="32"/>
        </w:rPr>
        <w:t>制定</w:t>
      </w:r>
      <w:r>
        <w:rPr>
          <w:rFonts w:ascii="仿宋_GB2312" w:eastAsia="仿宋_GB2312" w:hAnsi="仿宋_GB2312" w:cs="仿宋_GB2312" w:hint="eastAsia"/>
          <w:spacing w:val="-6"/>
          <w:sz w:val="32"/>
          <w:szCs w:val="40"/>
        </w:rPr>
        <w:t>《评价指标及记分方法》、</w:t>
      </w:r>
      <w:r>
        <w:rPr>
          <w:rFonts w:ascii="仿宋_GB2312" w:eastAsia="仿宋_GB2312"/>
          <w:sz w:val="32"/>
          <w:szCs w:val="32"/>
        </w:rPr>
        <w:t>建立数据平台</w:t>
      </w:r>
      <w:r>
        <w:rPr>
          <w:rFonts w:ascii="仿宋_GB2312" w:eastAsia="仿宋_GB2312" w:hint="eastAsia"/>
          <w:sz w:val="32"/>
          <w:szCs w:val="32"/>
        </w:rPr>
        <w:t>，自治区</w:t>
      </w:r>
      <w:r>
        <w:rPr>
          <w:rFonts w:ascii="仿宋_GB2312" w:eastAsia="仿宋_GB2312"/>
          <w:sz w:val="32"/>
          <w:szCs w:val="32"/>
        </w:rPr>
        <w:t>、</w:t>
      </w:r>
      <w:r>
        <w:rPr>
          <w:rFonts w:ascii="仿宋_GB2312" w:eastAsia="仿宋_GB2312" w:hint="eastAsia"/>
          <w:sz w:val="32"/>
          <w:szCs w:val="32"/>
        </w:rPr>
        <w:t>地州市</w:t>
      </w:r>
      <w:r>
        <w:rPr>
          <w:rFonts w:ascii="仿宋_GB2312" w:eastAsia="仿宋_GB2312"/>
          <w:sz w:val="32"/>
          <w:szCs w:val="32"/>
        </w:rPr>
        <w:t>、</w:t>
      </w:r>
      <w:r>
        <w:rPr>
          <w:rFonts w:ascii="仿宋_GB2312" w:eastAsia="仿宋_GB2312" w:hint="eastAsia"/>
          <w:sz w:val="32"/>
          <w:szCs w:val="32"/>
        </w:rPr>
        <w:t>县市区</w:t>
      </w:r>
      <w:r>
        <w:rPr>
          <w:rFonts w:ascii="仿宋_GB2312" w:eastAsia="仿宋_GB2312"/>
          <w:sz w:val="32"/>
          <w:szCs w:val="32"/>
        </w:rPr>
        <w:t>三级联动参与评价和管理。</w:t>
      </w:r>
    </w:p>
    <w:p w:rsidR="000B07BE" w:rsidRDefault="000B07BE" w:rsidP="000B07BE">
      <w:pPr>
        <w:widowControl/>
        <w:spacing w:line="560" w:lineRule="exact"/>
        <w:ind w:firstLineChars="200" w:firstLine="640"/>
        <w:rPr>
          <w:rFonts w:ascii="仿宋_GB2312" w:eastAsia="仿宋_GB2312"/>
          <w:sz w:val="32"/>
          <w:szCs w:val="32"/>
        </w:rPr>
      </w:pPr>
      <w:r>
        <w:rPr>
          <w:rFonts w:ascii="仿宋_GB2312" w:eastAsia="仿宋_GB2312" w:hint="eastAsia"/>
          <w:sz w:val="32"/>
          <w:szCs w:val="32"/>
        </w:rPr>
        <w:t>（二）</w:t>
      </w:r>
      <w:r>
        <w:rPr>
          <w:rFonts w:ascii="仿宋_GB2312" w:eastAsia="仿宋_GB2312"/>
          <w:sz w:val="32"/>
          <w:szCs w:val="32"/>
        </w:rPr>
        <w:t>以结果应用为导向，共同构建</w:t>
      </w:r>
      <w:r>
        <w:rPr>
          <w:rFonts w:ascii="仿宋_GB2312" w:eastAsia="仿宋_GB2312"/>
          <w:sz w:val="32"/>
          <w:szCs w:val="32"/>
        </w:rPr>
        <w:t>“</w:t>
      </w:r>
      <w:r>
        <w:rPr>
          <w:rFonts w:ascii="仿宋_GB2312" w:eastAsia="仿宋_GB2312"/>
          <w:sz w:val="32"/>
          <w:szCs w:val="32"/>
        </w:rPr>
        <w:t>守信联合激励，失信联合惩戒</w:t>
      </w:r>
      <w:r>
        <w:rPr>
          <w:rFonts w:ascii="仿宋_GB2312" w:eastAsia="仿宋_GB2312"/>
          <w:sz w:val="32"/>
          <w:szCs w:val="32"/>
        </w:rPr>
        <w:t>”</w:t>
      </w:r>
      <w:r>
        <w:rPr>
          <w:rFonts w:ascii="仿宋_GB2312" w:eastAsia="仿宋_GB2312"/>
          <w:sz w:val="32"/>
          <w:szCs w:val="32"/>
        </w:rPr>
        <w:t>的机制。</w:t>
      </w:r>
    </w:p>
    <w:p w:rsidR="000B07BE" w:rsidRDefault="000B07BE" w:rsidP="000B07BE">
      <w:p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三、评价指标和评分方法考虑</w:t>
      </w:r>
    </w:p>
    <w:p w:rsidR="000B07BE" w:rsidRDefault="000B07BE" w:rsidP="000B07BE">
      <w:pPr>
        <w:pStyle w:val="a3"/>
        <w:widowControl/>
        <w:shd w:val="clear" w:color="auto" w:fill="FFFFFF"/>
        <w:spacing w:line="560" w:lineRule="exact"/>
        <w:ind w:firstLine="640"/>
        <w:rPr>
          <w:rFonts w:ascii="仿宋_GB2312" w:eastAsia="仿宋_GB2312"/>
          <w:sz w:val="32"/>
          <w:szCs w:val="32"/>
        </w:rPr>
      </w:pPr>
      <w:r>
        <w:rPr>
          <w:rFonts w:ascii="仿宋_GB2312" w:eastAsia="仿宋_GB2312" w:hAnsi="仿宋_GB2312" w:cs="仿宋_GB2312" w:hint="eastAsia"/>
          <w:bCs/>
          <w:sz w:val="32"/>
          <w:szCs w:val="32"/>
        </w:rPr>
        <w:t>以简单直接、易于操作，便于理解、特别是公众理解为原则，</w:t>
      </w:r>
      <w:r>
        <w:rPr>
          <w:rFonts w:ascii="仿宋_GB2312" w:eastAsia="仿宋_GB2312" w:hAnsi="仿宋_GB2312" w:cs="仿宋_GB2312"/>
          <w:spacing w:val="-6"/>
          <w:sz w:val="32"/>
          <w:szCs w:val="40"/>
        </w:rPr>
        <w:t>评价</w:t>
      </w:r>
      <w:r>
        <w:rPr>
          <w:rFonts w:ascii="仿宋_GB2312" w:eastAsia="仿宋_GB2312" w:hint="eastAsia"/>
          <w:sz w:val="32"/>
          <w:szCs w:val="32"/>
        </w:rPr>
        <w:t>指标分一般情况和一票否决情况，一般情况共</w:t>
      </w:r>
      <w:r>
        <w:rPr>
          <w:rFonts w:ascii="仿宋_GB2312" w:eastAsia="仿宋_GB2312" w:hAnsi="仿宋_GB2312" w:cs="仿宋_GB2312" w:hint="eastAsia"/>
          <w:bCs/>
          <w:sz w:val="32"/>
          <w:szCs w:val="32"/>
        </w:rPr>
        <w:t>14项行政处罚</w:t>
      </w:r>
      <w:r>
        <w:rPr>
          <w:rFonts w:ascii="仿宋_GB2312" w:eastAsia="仿宋_GB2312" w:hAnsi="仿宋_GB2312" w:cs="仿宋_GB2312" w:hint="eastAsia"/>
          <w:spacing w:val="-6"/>
          <w:sz w:val="32"/>
          <w:szCs w:val="40"/>
        </w:rPr>
        <w:t>或行政命令指标，均以法律文书或政府及生态环境行政主管部门的正式文件作为评分依据；</w:t>
      </w:r>
      <w:r>
        <w:rPr>
          <w:rFonts w:ascii="仿宋_GB2312" w:eastAsia="仿宋_GB2312" w:hint="eastAsia"/>
          <w:sz w:val="32"/>
          <w:szCs w:val="32"/>
        </w:rPr>
        <w:t>根据</w:t>
      </w:r>
      <w:r>
        <w:rPr>
          <w:rFonts w:ascii="仿宋_GB2312" w:eastAsia="仿宋_GB2312" w:hAnsi="仿宋_GB2312" w:cs="仿宋_GB2312" w:hint="eastAsia"/>
          <w:spacing w:val="-6"/>
          <w:sz w:val="32"/>
          <w:szCs w:val="40"/>
        </w:rPr>
        <w:t>《管理办法》，</w:t>
      </w:r>
      <w:r>
        <w:rPr>
          <w:rFonts w:ascii="仿宋_GB2312" w:eastAsia="仿宋_GB2312" w:hint="eastAsia"/>
          <w:sz w:val="32"/>
          <w:szCs w:val="32"/>
        </w:rPr>
        <w:t>出现13种“一票否决”</w:t>
      </w:r>
      <w:r>
        <w:rPr>
          <w:rFonts w:ascii="仿宋_GB2312" w:eastAsia="仿宋_GB2312" w:hAnsi="仿宋_GB2312" w:cs="仿宋_GB2312" w:hint="eastAsia"/>
          <w:spacing w:val="-6"/>
          <w:sz w:val="32"/>
          <w:szCs w:val="40"/>
        </w:rPr>
        <w:t>失信行为之一的</w:t>
      </w:r>
      <w:r>
        <w:rPr>
          <w:rFonts w:ascii="仿宋_GB2312" w:eastAsia="仿宋_GB2312" w:hint="eastAsia"/>
          <w:sz w:val="32"/>
          <w:szCs w:val="32"/>
        </w:rPr>
        <w:t>，可</w:t>
      </w:r>
      <w:r>
        <w:rPr>
          <w:rFonts w:ascii="仿宋_GB2312" w:eastAsia="仿宋_GB2312" w:hAnsi="仿宋_GB2312" w:cs="仿宋_GB2312" w:hint="eastAsia"/>
          <w:spacing w:val="-6"/>
          <w:sz w:val="32"/>
          <w:szCs w:val="40"/>
        </w:rPr>
        <w:t>直接评定为“环保不良企业”的失信行为。</w:t>
      </w:r>
      <w:r>
        <w:rPr>
          <w:rFonts w:ascii="仿宋_GB2312" w:eastAsia="仿宋_GB2312" w:hAnsi="仿宋_GB2312" w:cs="仿宋_GB2312"/>
          <w:spacing w:val="-6"/>
          <w:sz w:val="32"/>
          <w:szCs w:val="40"/>
        </w:rPr>
        <w:t>评价方法采取环境违法违规行为周</w:t>
      </w:r>
      <w:r>
        <w:rPr>
          <w:rFonts w:ascii="仿宋_GB2312" w:eastAsia="仿宋_GB2312" w:hAnsi="仿宋_GB2312" w:cs="仿宋_GB2312"/>
          <w:spacing w:val="-6"/>
          <w:sz w:val="32"/>
          <w:szCs w:val="40"/>
        </w:rPr>
        <w:lastRenderedPageBreak/>
        <w:t>年记分制。</w:t>
      </w:r>
      <w:r>
        <w:rPr>
          <w:rFonts w:ascii="仿宋_GB2312" w:eastAsia="仿宋_GB2312" w:hAnsi="仿宋_GB2312" w:cs="仿宋_GB2312" w:hint="eastAsia"/>
          <w:spacing w:val="-6"/>
          <w:sz w:val="32"/>
          <w:szCs w:val="40"/>
        </w:rPr>
        <w:t>按照《管理办法》，</w:t>
      </w:r>
      <w:r>
        <w:rPr>
          <w:rFonts w:ascii="仿宋_GB2312" w:eastAsia="仿宋_GB2312"/>
          <w:sz w:val="32"/>
          <w:szCs w:val="32"/>
        </w:rPr>
        <w:t>评价结果分为</w:t>
      </w:r>
      <w:r>
        <w:rPr>
          <w:rFonts w:ascii="仿宋_GB2312" w:eastAsia="仿宋_GB2312" w:hAnsi="仿宋_GB2312" w:cs="仿宋_GB2312"/>
          <w:spacing w:val="-6"/>
          <w:sz w:val="32"/>
          <w:szCs w:val="40"/>
        </w:rPr>
        <w:t>四</w:t>
      </w:r>
      <w:r>
        <w:rPr>
          <w:rFonts w:ascii="仿宋_GB2312" w:eastAsia="仿宋_GB2312" w:hAnsi="仿宋_GB2312" w:cs="仿宋_GB2312" w:hint="eastAsia"/>
          <w:spacing w:val="-6"/>
          <w:sz w:val="32"/>
          <w:szCs w:val="40"/>
        </w:rPr>
        <w:t>个等级</w:t>
      </w:r>
      <w:r>
        <w:rPr>
          <w:rFonts w:ascii="仿宋_GB2312" w:eastAsia="仿宋_GB2312" w:hAnsi="仿宋_GB2312" w:cs="仿宋_GB2312"/>
          <w:spacing w:val="-6"/>
          <w:sz w:val="32"/>
          <w:szCs w:val="40"/>
        </w:rPr>
        <w:t>，</w:t>
      </w:r>
      <w:r>
        <w:rPr>
          <w:rFonts w:ascii="仿宋_GB2312" w:eastAsia="仿宋_GB2312"/>
          <w:sz w:val="32"/>
          <w:szCs w:val="32"/>
        </w:rPr>
        <w:t>即环境信用绿标企业</w:t>
      </w:r>
      <w:r>
        <w:rPr>
          <w:rFonts w:ascii="仿宋_GB2312" w:eastAsia="仿宋_GB2312" w:hint="eastAsia"/>
          <w:sz w:val="32"/>
          <w:szCs w:val="32"/>
        </w:rPr>
        <w:t>（环保诚信企业，0分且满足相关条件的）</w:t>
      </w:r>
      <w:r>
        <w:rPr>
          <w:rFonts w:ascii="仿宋_GB2312" w:eastAsia="仿宋_GB2312"/>
          <w:sz w:val="32"/>
          <w:szCs w:val="32"/>
        </w:rPr>
        <w:t>、环境</w:t>
      </w:r>
      <w:proofErr w:type="gramStart"/>
      <w:r>
        <w:rPr>
          <w:rFonts w:ascii="仿宋_GB2312" w:eastAsia="仿宋_GB2312"/>
          <w:sz w:val="32"/>
          <w:szCs w:val="32"/>
        </w:rPr>
        <w:t>信用黄标企业</w:t>
      </w:r>
      <w:proofErr w:type="gramEnd"/>
      <w:r>
        <w:rPr>
          <w:rFonts w:ascii="仿宋_GB2312" w:eastAsia="仿宋_GB2312" w:hint="eastAsia"/>
          <w:sz w:val="32"/>
          <w:szCs w:val="32"/>
        </w:rPr>
        <w:t>（环保良好企业，0-6分）</w:t>
      </w:r>
      <w:r>
        <w:rPr>
          <w:rFonts w:ascii="仿宋_GB2312" w:eastAsia="仿宋_GB2312"/>
          <w:sz w:val="32"/>
          <w:szCs w:val="32"/>
        </w:rPr>
        <w:t>、环境信用红标企业</w:t>
      </w:r>
      <w:r>
        <w:rPr>
          <w:rFonts w:ascii="仿宋_GB2312" w:eastAsia="仿宋_GB2312" w:hint="eastAsia"/>
          <w:sz w:val="32"/>
          <w:szCs w:val="32"/>
        </w:rPr>
        <w:t>（环保警示企业，7-11分）、</w:t>
      </w:r>
      <w:r>
        <w:rPr>
          <w:rFonts w:ascii="仿宋_GB2312" w:eastAsia="仿宋_GB2312"/>
          <w:sz w:val="32"/>
          <w:szCs w:val="32"/>
        </w:rPr>
        <w:t>环境</w:t>
      </w:r>
      <w:proofErr w:type="gramStart"/>
      <w:r>
        <w:rPr>
          <w:rFonts w:ascii="仿宋_GB2312" w:eastAsia="仿宋_GB2312"/>
          <w:sz w:val="32"/>
          <w:szCs w:val="32"/>
        </w:rPr>
        <w:t>信用黑标企业</w:t>
      </w:r>
      <w:proofErr w:type="gramEnd"/>
      <w:r>
        <w:rPr>
          <w:rFonts w:ascii="仿宋_GB2312" w:eastAsia="仿宋_GB2312" w:hint="eastAsia"/>
          <w:sz w:val="32"/>
          <w:szCs w:val="32"/>
        </w:rPr>
        <w:t>（环保不良企业，12分以上的）。</w:t>
      </w:r>
    </w:p>
    <w:p w:rsidR="000B07BE" w:rsidRDefault="000B07BE" w:rsidP="000B07BE">
      <w:p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四、主要内容</w:t>
      </w:r>
    </w:p>
    <w:p w:rsidR="000B07BE" w:rsidRDefault="000B07BE" w:rsidP="000B07BE">
      <w:pPr>
        <w:pStyle w:val="a3"/>
        <w:widowControl/>
        <w:shd w:val="clear" w:color="auto" w:fill="FFFFFF"/>
        <w:spacing w:line="560" w:lineRule="exact"/>
        <w:ind w:firstLine="640"/>
        <w:rPr>
          <w:rFonts w:ascii="仿宋_GB2312" w:eastAsia="仿宋_GB2312"/>
          <w:sz w:val="32"/>
          <w:szCs w:val="32"/>
        </w:rPr>
      </w:pPr>
      <w:r>
        <w:rPr>
          <w:rFonts w:ascii="仿宋_GB2312" w:eastAsia="仿宋_GB2312" w:hint="eastAsia"/>
          <w:sz w:val="32"/>
          <w:szCs w:val="32"/>
        </w:rPr>
        <w:t>一是评价指标及记分表。</w:t>
      </w:r>
    </w:p>
    <w:p w:rsidR="000B07BE" w:rsidRDefault="000B07BE" w:rsidP="000B07BE">
      <w:pPr>
        <w:pStyle w:val="a3"/>
        <w:widowControl/>
        <w:shd w:val="clear" w:color="auto" w:fill="FFFFFF"/>
        <w:spacing w:line="560" w:lineRule="exact"/>
        <w:ind w:firstLine="640"/>
        <w:rPr>
          <w:rFonts w:ascii="仿宋_GB2312" w:eastAsia="仿宋_GB2312"/>
          <w:sz w:val="32"/>
          <w:szCs w:val="32"/>
        </w:rPr>
      </w:pPr>
      <w:r>
        <w:rPr>
          <w:rFonts w:ascii="仿宋_GB2312" w:eastAsia="仿宋_GB2312" w:hint="eastAsia"/>
          <w:sz w:val="32"/>
          <w:szCs w:val="32"/>
        </w:rPr>
        <w:t>二是对重点排污单位定义、评分方法和依据以及特别注意事项</w:t>
      </w:r>
      <w:proofErr w:type="gramStart"/>
      <w:r>
        <w:rPr>
          <w:rFonts w:ascii="仿宋_GB2312" w:eastAsia="仿宋_GB2312" w:hint="eastAsia"/>
          <w:sz w:val="32"/>
          <w:szCs w:val="32"/>
        </w:rPr>
        <w:t>作出</w:t>
      </w:r>
      <w:proofErr w:type="gramEnd"/>
      <w:r>
        <w:rPr>
          <w:rFonts w:ascii="仿宋_GB2312" w:eastAsia="仿宋_GB2312" w:hint="eastAsia"/>
          <w:sz w:val="32"/>
          <w:szCs w:val="32"/>
        </w:rPr>
        <w:t>说明。</w:t>
      </w:r>
    </w:p>
    <w:p w:rsidR="000B07BE" w:rsidRDefault="000B07BE" w:rsidP="000B07BE">
      <w:pPr>
        <w:pStyle w:val="a3"/>
        <w:widowControl/>
        <w:shd w:val="clear" w:color="auto" w:fill="FFFFFF"/>
        <w:spacing w:line="560" w:lineRule="exact"/>
        <w:ind w:firstLine="640"/>
        <w:rPr>
          <w:rFonts w:ascii="仿宋_GB2312" w:eastAsia="仿宋_GB2312"/>
          <w:sz w:val="32"/>
          <w:szCs w:val="32"/>
        </w:rPr>
      </w:pPr>
    </w:p>
    <w:p w:rsidR="000B07BE" w:rsidRDefault="000B07BE" w:rsidP="000B07BE">
      <w:pPr>
        <w:pStyle w:val="a3"/>
        <w:widowControl/>
        <w:shd w:val="clear" w:color="auto" w:fill="FFFFFF"/>
        <w:spacing w:line="560" w:lineRule="exact"/>
        <w:ind w:firstLine="640"/>
        <w:rPr>
          <w:rFonts w:ascii="仿宋_GB2312" w:eastAsia="仿宋_GB2312"/>
          <w:sz w:val="32"/>
          <w:szCs w:val="32"/>
        </w:rPr>
      </w:pPr>
    </w:p>
    <w:p w:rsidR="000B07BE" w:rsidRDefault="000B07BE" w:rsidP="000B07BE">
      <w:pPr>
        <w:pStyle w:val="a3"/>
        <w:widowControl/>
        <w:shd w:val="clear" w:color="auto" w:fill="FFFFFF"/>
        <w:spacing w:line="560" w:lineRule="exact"/>
        <w:ind w:firstLine="640"/>
        <w:rPr>
          <w:rFonts w:ascii="仿宋_GB2312" w:eastAsia="仿宋_GB2312"/>
          <w:sz w:val="32"/>
          <w:szCs w:val="32"/>
        </w:rPr>
      </w:pPr>
    </w:p>
    <w:p w:rsidR="000B07BE" w:rsidRDefault="000B07BE" w:rsidP="000B07BE">
      <w:pPr>
        <w:pStyle w:val="a3"/>
        <w:widowControl/>
        <w:shd w:val="clear" w:color="auto" w:fill="FFFFFF"/>
        <w:spacing w:line="560" w:lineRule="exact"/>
        <w:ind w:firstLine="640"/>
        <w:rPr>
          <w:rFonts w:ascii="仿宋_GB2312" w:eastAsia="仿宋_GB2312"/>
          <w:sz w:val="32"/>
          <w:szCs w:val="32"/>
        </w:rPr>
      </w:pPr>
    </w:p>
    <w:p w:rsidR="000B07BE" w:rsidRDefault="000B07BE" w:rsidP="000B07BE">
      <w:pPr>
        <w:pStyle w:val="a3"/>
        <w:widowControl/>
        <w:shd w:val="clear" w:color="auto" w:fill="FFFFFF"/>
        <w:spacing w:line="560" w:lineRule="exact"/>
        <w:ind w:firstLine="640"/>
        <w:rPr>
          <w:rFonts w:ascii="仿宋_GB2312" w:eastAsia="仿宋_GB2312"/>
          <w:sz w:val="32"/>
          <w:szCs w:val="32"/>
        </w:rPr>
      </w:pPr>
    </w:p>
    <w:p w:rsidR="000B07BE" w:rsidRDefault="000B07BE" w:rsidP="000B07BE">
      <w:pPr>
        <w:pStyle w:val="a3"/>
        <w:widowControl/>
        <w:shd w:val="clear" w:color="auto" w:fill="FFFFFF"/>
        <w:spacing w:line="560" w:lineRule="exact"/>
        <w:ind w:firstLine="640"/>
        <w:rPr>
          <w:rFonts w:ascii="仿宋_GB2312" w:eastAsia="仿宋_GB2312"/>
          <w:sz w:val="32"/>
          <w:szCs w:val="32"/>
        </w:rPr>
      </w:pPr>
    </w:p>
    <w:p w:rsidR="000B07BE" w:rsidRDefault="000B07BE" w:rsidP="000B07BE">
      <w:pPr>
        <w:pStyle w:val="a3"/>
        <w:widowControl/>
        <w:shd w:val="clear" w:color="auto" w:fill="FFFFFF"/>
        <w:spacing w:line="560" w:lineRule="exact"/>
        <w:ind w:firstLine="640"/>
        <w:rPr>
          <w:rFonts w:ascii="仿宋_GB2312" w:eastAsia="仿宋_GB2312"/>
          <w:sz w:val="32"/>
          <w:szCs w:val="32"/>
        </w:rPr>
      </w:pPr>
    </w:p>
    <w:p w:rsidR="000B07BE" w:rsidRDefault="000B07BE" w:rsidP="000B07BE">
      <w:pPr>
        <w:pStyle w:val="a3"/>
        <w:widowControl/>
        <w:shd w:val="clear" w:color="auto" w:fill="FFFFFF"/>
        <w:spacing w:line="560" w:lineRule="exact"/>
        <w:ind w:firstLine="640"/>
        <w:rPr>
          <w:rFonts w:ascii="仿宋_GB2312" w:eastAsia="仿宋_GB2312"/>
          <w:sz w:val="32"/>
          <w:szCs w:val="32"/>
        </w:rPr>
      </w:pPr>
    </w:p>
    <w:p w:rsidR="000B07BE" w:rsidRDefault="000B07BE" w:rsidP="000B07BE">
      <w:pPr>
        <w:pStyle w:val="a3"/>
        <w:widowControl/>
        <w:shd w:val="clear" w:color="auto" w:fill="FFFFFF"/>
        <w:spacing w:line="560" w:lineRule="exact"/>
        <w:ind w:firstLine="640"/>
        <w:rPr>
          <w:rFonts w:ascii="仿宋_GB2312" w:eastAsia="仿宋_GB2312"/>
          <w:sz w:val="32"/>
          <w:szCs w:val="32"/>
        </w:rPr>
      </w:pPr>
    </w:p>
    <w:p w:rsidR="000B07BE" w:rsidRDefault="000B07BE" w:rsidP="000B07BE">
      <w:pPr>
        <w:pStyle w:val="a3"/>
        <w:widowControl/>
        <w:shd w:val="clear" w:color="auto" w:fill="FFFFFF"/>
        <w:spacing w:line="560" w:lineRule="exact"/>
        <w:ind w:firstLine="640"/>
        <w:rPr>
          <w:rFonts w:ascii="仿宋_GB2312" w:eastAsia="仿宋_GB2312"/>
          <w:sz w:val="32"/>
          <w:szCs w:val="32"/>
        </w:rPr>
      </w:pPr>
    </w:p>
    <w:p w:rsidR="000B07BE" w:rsidRDefault="000B07BE" w:rsidP="000B07BE">
      <w:pPr>
        <w:pStyle w:val="a3"/>
        <w:widowControl/>
        <w:shd w:val="clear" w:color="auto" w:fill="FFFFFF"/>
        <w:spacing w:line="560" w:lineRule="exact"/>
        <w:ind w:firstLine="640"/>
        <w:rPr>
          <w:rFonts w:ascii="仿宋_GB2312" w:eastAsia="仿宋_GB2312"/>
          <w:sz w:val="32"/>
          <w:szCs w:val="32"/>
        </w:rPr>
      </w:pPr>
    </w:p>
    <w:p w:rsidR="000B07BE" w:rsidRDefault="000B07BE" w:rsidP="000B07BE">
      <w:pPr>
        <w:pStyle w:val="a3"/>
        <w:widowControl/>
        <w:shd w:val="clear" w:color="auto" w:fill="FFFFFF"/>
        <w:spacing w:line="560" w:lineRule="exact"/>
        <w:ind w:firstLine="640"/>
        <w:rPr>
          <w:rFonts w:ascii="仿宋_GB2312" w:eastAsia="仿宋_GB2312"/>
          <w:sz w:val="32"/>
          <w:szCs w:val="32"/>
        </w:rPr>
      </w:pPr>
    </w:p>
    <w:p w:rsidR="000B07BE" w:rsidRDefault="000B07BE" w:rsidP="000B07BE">
      <w:pPr>
        <w:pStyle w:val="a3"/>
        <w:widowControl/>
        <w:shd w:val="clear" w:color="auto" w:fill="FFFFFF"/>
        <w:spacing w:line="560" w:lineRule="exact"/>
        <w:ind w:firstLine="640"/>
        <w:rPr>
          <w:rFonts w:ascii="仿宋_GB2312" w:eastAsia="仿宋_GB2312"/>
          <w:sz w:val="32"/>
          <w:szCs w:val="32"/>
        </w:rPr>
      </w:pPr>
    </w:p>
    <w:p w:rsidR="000B07BE" w:rsidRDefault="000B07BE" w:rsidP="000B07BE">
      <w:pPr>
        <w:pStyle w:val="a3"/>
        <w:widowControl/>
        <w:shd w:val="clear" w:color="auto" w:fill="FFFFFF"/>
        <w:spacing w:line="560" w:lineRule="exact"/>
        <w:ind w:firstLine="640"/>
        <w:rPr>
          <w:rFonts w:ascii="仿宋_GB2312" w:eastAsia="仿宋_GB2312"/>
          <w:sz w:val="32"/>
          <w:szCs w:val="32"/>
        </w:rPr>
      </w:pPr>
    </w:p>
    <w:p w:rsidR="000B07BE" w:rsidRDefault="000B07BE" w:rsidP="000B07BE">
      <w:pPr>
        <w:pStyle w:val="a3"/>
        <w:widowControl/>
        <w:shd w:val="clear" w:color="auto" w:fill="FFFFFF"/>
        <w:spacing w:line="560" w:lineRule="exact"/>
        <w:ind w:firstLine="640"/>
        <w:rPr>
          <w:rFonts w:ascii="仿宋_GB2312" w:eastAsia="仿宋_GB2312"/>
          <w:sz w:val="32"/>
          <w:szCs w:val="32"/>
        </w:rPr>
      </w:pPr>
      <w:bookmarkStart w:id="0" w:name="_GoBack"/>
      <w:bookmarkEnd w:id="0"/>
    </w:p>
    <w:sectPr w:rsidR="000B07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7BE"/>
    <w:rsid w:val="000B07BE"/>
    <w:rsid w:val="00B71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7BE"/>
    <w:pPr>
      <w:widowControl w:val="0"/>
      <w:jc w:val="both"/>
    </w:pPr>
    <w:rPr>
      <w:szCs w:val="24"/>
    </w:rPr>
  </w:style>
  <w:style w:type="paragraph" w:styleId="1">
    <w:name w:val="heading 1"/>
    <w:basedOn w:val="a"/>
    <w:next w:val="a"/>
    <w:link w:val="1Char"/>
    <w:qFormat/>
    <w:rsid w:val="000B07B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B07BE"/>
    <w:rPr>
      <w:b/>
      <w:bCs/>
      <w:kern w:val="44"/>
      <w:sz w:val="44"/>
      <w:szCs w:val="44"/>
    </w:rPr>
  </w:style>
  <w:style w:type="paragraph" w:styleId="a3">
    <w:name w:val="List Paragraph"/>
    <w:basedOn w:val="a"/>
    <w:uiPriority w:val="99"/>
    <w:unhideWhenUsed/>
    <w:rsid w:val="000B07B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7BE"/>
    <w:pPr>
      <w:widowControl w:val="0"/>
      <w:jc w:val="both"/>
    </w:pPr>
    <w:rPr>
      <w:szCs w:val="24"/>
    </w:rPr>
  </w:style>
  <w:style w:type="paragraph" w:styleId="1">
    <w:name w:val="heading 1"/>
    <w:basedOn w:val="a"/>
    <w:next w:val="a"/>
    <w:link w:val="1Char"/>
    <w:qFormat/>
    <w:rsid w:val="000B07B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B07BE"/>
    <w:rPr>
      <w:b/>
      <w:bCs/>
      <w:kern w:val="44"/>
      <w:sz w:val="44"/>
      <w:szCs w:val="44"/>
    </w:rPr>
  </w:style>
  <w:style w:type="paragraph" w:styleId="a3">
    <w:name w:val="List Paragraph"/>
    <w:basedOn w:val="a"/>
    <w:uiPriority w:val="99"/>
    <w:unhideWhenUsed/>
    <w:rsid w:val="000B07B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192</Words>
  <Characters>1095</Characters>
  <Application>Microsoft Office Word</Application>
  <DocSecurity>0</DocSecurity>
  <Lines>9</Lines>
  <Paragraphs>2</Paragraphs>
  <ScaleCrop>false</ScaleCrop>
  <Company/>
  <LinksUpToDate>false</LinksUpToDate>
  <CharactersWithSpaces>1285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wzk</dc:creator>
  <cp:lastModifiedBy>wzk</cp:lastModifiedBy>
  <cp:revision>1</cp:revision>
  <dcterms:created xsi:type="dcterms:W3CDTF">2019-07-26T12:08:00Z</dcterms:created>
  <dcterms:modified xsi:type="dcterms:W3CDTF">2019-07-26T12:09:00Z</dcterms:modified>
</cp:coreProperties>
</file>