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0" w:lineRule="exact"/>
        <w:ind w:firstLine="420" w:firstLineChars="50"/>
        <w:rPr>
          <w:rFonts w:ascii="方正小标宋简体" w:eastAsia="方正小标宋简体" w:cs="Times New Roman"/>
          <w:color w:val="FF0000"/>
          <w:sz w:val="84"/>
          <w:szCs w:val="84"/>
        </w:rPr>
      </w:pPr>
      <w:r>
        <w:rPr>
          <w:rFonts w:hint="eastAsia" w:ascii="方正小标宋简体" w:eastAsia="方正小标宋简体" w:cs="方正小标宋简体"/>
          <w:color w:val="FF0000"/>
          <w:sz w:val="84"/>
          <w:szCs w:val="84"/>
        </w:rPr>
        <w:t>全区环境执法大练兵</w:t>
      </w:r>
    </w:p>
    <w:p>
      <w:pPr>
        <w:spacing w:line="1000" w:lineRule="exact"/>
        <w:jc w:val="center"/>
        <w:rPr>
          <w:rFonts w:ascii="方正小标宋简体" w:eastAsia="方正小标宋简体" w:cs="Times New Roman"/>
          <w:color w:val="FF0000"/>
          <w:sz w:val="84"/>
          <w:szCs w:val="84"/>
        </w:rPr>
      </w:pPr>
      <w:r>
        <w:rPr>
          <w:rFonts w:hint="eastAsia" w:ascii="方正小标宋简体" w:eastAsia="方正小标宋简体" w:cs="方正小标宋简体"/>
          <w:color w:val="FF0000"/>
          <w:sz w:val="84"/>
          <w:szCs w:val="84"/>
        </w:rPr>
        <w:t>信息简报</w:t>
      </w:r>
    </w:p>
    <w:p>
      <w:pPr>
        <w:spacing w:line="540" w:lineRule="exact"/>
        <w:jc w:val="center"/>
        <w:rPr>
          <w:rFonts w:ascii="??_GB2312" w:cs="Times New Roman"/>
          <w:sz w:val="30"/>
          <w:szCs w:val="30"/>
        </w:rPr>
      </w:pPr>
      <w:r>
        <w:rPr>
          <w:rFonts w:ascii="??_GB2312" w:eastAsia="Times New Roman" w:cs="Times New Roman"/>
          <w:sz w:val="30"/>
          <w:szCs w:val="30"/>
        </w:rPr>
        <w:t>第</w:t>
      </w:r>
      <w:r>
        <w:rPr>
          <w:rFonts w:hint="eastAsia" w:ascii="??_GB2312" w:cs="??_GB2312"/>
          <w:sz w:val="30"/>
          <w:szCs w:val="30"/>
          <w:lang w:val="en-US" w:eastAsia="zh-CN"/>
        </w:rPr>
        <w:t>3</w:t>
      </w:r>
      <w:r>
        <w:rPr>
          <w:rFonts w:ascii="??_GB2312" w:eastAsia="Times New Roman" w:cs="Times New Roman"/>
          <w:sz w:val="30"/>
          <w:szCs w:val="30"/>
        </w:rPr>
        <w:t>期</w:t>
      </w:r>
    </w:p>
    <w:p>
      <w:pPr>
        <w:spacing w:line="540" w:lineRule="exact"/>
        <w:rPr>
          <w:rFonts w:ascii="仿宋_GB2312" w:eastAsia="仿宋_GB2312" w:cs="Times New Roman"/>
          <w:sz w:val="30"/>
          <w:szCs w:val="30"/>
        </w:rPr>
      </w:pPr>
      <w:r>
        <w:rPr>
          <w:rFonts w:hint="eastAsia" w:ascii="仿宋_GB2312" w:eastAsia="仿宋_GB2312" w:cs="仿宋_GB2312"/>
          <w:sz w:val="28"/>
          <w:szCs w:val="28"/>
        </w:rPr>
        <w:t>自治区环境执法大练兵领导小组办公室</w:t>
      </w:r>
      <w:r>
        <w:rPr>
          <w:rFonts w:ascii="仿宋_GB2312" w:eastAsia="仿宋_GB2312" w:cs="仿宋_GB2312"/>
          <w:sz w:val="30"/>
          <w:szCs w:val="30"/>
        </w:rPr>
        <w:t xml:space="preserve">           2018</w:t>
      </w:r>
      <w:r>
        <w:rPr>
          <w:rFonts w:hint="eastAsia" w:ascii="仿宋_GB2312" w:eastAsia="仿宋_GB2312" w:cs="仿宋_GB2312"/>
          <w:sz w:val="30"/>
          <w:szCs w:val="30"/>
        </w:rPr>
        <w:t>年</w:t>
      </w:r>
      <w:r>
        <w:rPr>
          <w:rFonts w:hint="eastAsia" w:ascii="仿宋_GB2312" w:eastAsia="仿宋_GB2312" w:cs="仿宋_GB2312"/>
          <w:sz w:val="30"/>
          <w:szCs w:val="30"/>
          <w:lang w:val="en-US" w:eastAsia="zh-CN"/>
        </w:rPr>
        <w:t>7</w:t>
      </w:r>
      <w:r>
        <w:rPr>
          <w:rFonts w:hint="eastAsia" w:ascii="仿宋_GB2312" w:eastAsia="仿宋_GB2312" w:cs="仿宋_GB2312"/>
          <w:sz w:val="30"/>
          <w:szCs w:val="30"/>
        </w:rPr>
        <w:t>月</w:t>
      </w:r>
      <w:r>
        <w:rPr>
          <w:rFonts w:hint="eastAsia" w:ascii="仿宋_GB2312" w:eastAsia="仿宋_GB2312" w:cs="仿宋_GB2312"/>
          <w:sz w:val="30"/>
          <w:szCs w:val="30"/>
          <w:lang w:val="en-US" w:eastAsia="zh-CN"/>
        </w:rPr>
        <w:t>3</w:t>
      </w:r>
      <w:r>
        <w:rPr>
          <w:rFonts w:hint="eastAsia" w:ascii="仿宋_GB2312" w:eastAsia="仿宋_GB2312" w:cs="仿宋_GB2312"/>
          <w:sz w:val="30"/>
          <w:szCs w:val="30"/>
        </w:rPr>
        <w:t>日</w:t>
      </w:r>
    </w:p>
    <w:p>
      <w:pPr>
        <w:spacing w:line="540" w:lineRule="exact"/>
        <w:jc w:val="center"/>
        <w:rPr>
          <w:rFonts w:ascii="方正小标宋简体" w:hAnsi="方正小标宋简体" w:eastAsia="方正小标宋简体" w:cs="Times New Roman"/>
          <w:b/>
          <w:bCs/>
          <w:color w:val="000000"/>
          <w:sz w:val="44"/>
          <w:szCs w:val="44"/>
        </w:rPr>
      </w:pPr>
      <w:r>
        <w:pict>
          <v:line id="直接连接符 1" o:spid="_x0000_s1026" o:spt="20" style="position:absolute;left:0pt;margin-left:-9pt;margin-top:0.85pt;height:0pt;width:432pt;z-index:251658240;mso-width-relative:page;mso-height-relative:page;" stroked="t" coordsize="21600,21600">
            <v:path arrowok="t"/>
            <v:fill focussize="0,0"/>
            <v:stroke weight="2pt" color="#FF3300"/>
            <v:imagedata o:title=""/>
            <o:lock v:ext="edit"/>
            <v:shadow on="t" color="#000000" opacity="24903f" offset="0pt,1.5748031496063pt" origin="0f,32768f"/>
          </v:line>
        </w:pict>
      </w:r>
    </w:p>
    <w:p>
      <w:pPr>
        <w:pStyle w:val="10"/>
        <w:spacing w:beforeAutospacing="0" w:afterAutospacing="0" w:line="560" w:lineRule="exact"/>
        <w:ind w:firstLine="440" w:firstLineChars="100"/>
        <w:jc w:val="center"/>
        <w:rPr>
          <w:rFonts w:hint="eastAsia" w:ascii="方正小标宋简体" w:hAnsi="方正小标宋简体" w:eastAsia="方正小标宋简体" w:cs="方正小标宋简体"/>
          <w:color w:val="343434"/>
          <w:sz w:val="44"/>
          <w:szCs w:val="44"/>
        </w:rPr>
      </w:pPr>
      <w:r>
        <w:rPr>
          <w:rFonts w:hint="eastAsia" w:ascii="方正小标宋简体" w:hAnsi="方正小标宋简体" w:eastAsia="方正小标宋简体" w:cs="方正小标宋简体"/>
          <w:color w:val="343434"/>
          <w:sz w:val="44"/>
          <w:szCs w:val="44"/>
          <w:lang w:eastAsia="zh-CN"/>
        </w:rPr>
        <w:t>新疆维吾尔自治区</w:t>
      </w:r>
      <w:r>
        <w:rPr>
          <w:rFonts w:hint="eastAsia" w:ascii="方正小标宋简体" w:hAnsi="方正小标宋简体" w:eastAsia="方正小标宋简体" w:cs="方正小标宋简体"/>
          <w:color w:val="343434"/>
          <w:sz w:val="44"/>
          <w:szCs w:val="44"/>
        </w:rPr>
        <w:t>环保厅组织召开</w:t>
      </w:r>
    </w:p>
    <w:p>
      <w:pPr>
        <w:pStyle w:val="10"/>
        <w:spacing w:beforeAutospacing="0" w:afterAutospacing="0" w:line="560" w:lineRule="exact"/>
        <w:ind w:firstLine="440" w:firstLineChars="100"/>
        <w:jc w:val="center"/>
        <w:rPr>
          <w:rFonts w:hint="eastAsia" w:ascii="方正小标宋简体" w:hAnsi="方正小标宋简体" w:eastAsia="方正小标宋简体" w:cs="方正小标宋简体"/>
          <w:color w:val="343434"/>
          <w:sz w:val="44"/>
          <w:szCs w:val="44"/>
        </w:rPr>
      </w:pPr>
      <w:r>
        <w:rPr>
          <w:rFonts w:hint="eastAsia" w:ascii="方正小标宋简体" w:hAnsi="方正小标宋简体" w:eastAsia="方正小标宋简体" w:cs="方正小标宋简体"/>
          <w:color w:val="343434"/>
          <w:sz w:val="44"/>
          <w:szCs w:val="44"/>
        </w:rPr>
        <w:t>自治区打赢蓝天保卫战三年作战计划和</w:t>
      </w:r>
    </w:p>
    <w:p>
      <w:pPr>
        <w:pStyle w:val="10"/>
        <w:spacing w:beforeAutospacing="0" w:afterAutospacing="0" w:line="560" w:lineRule="exact"/>
        <w:ind w:firstLine="440" w:firstLineChars="100"/>
        <w:jc w:val="center"/>
        <w:rPr>
          <w:rFonts w:hint="eastAsia" w:ascii="方正小标宋简体" w:hAnsi="方正小标宋简体" w:eastAsia="方正小标宋简体" w:cs="方正小标宋简体"/>
          <w:color w:val="343434"/>
          <w:sz w:val="44"/>
          <w:szCs w:val="44"/>
        </w:rPr>
      </w:pPr>
      <w:r>
        <w:rPr>
          <w:rFonts w:hint="eastAsia" w:ascii="方正小标宋简体" w:hAnsi="方正小标宋简体" w:eastAsia="方正小标宋简体" w:cs="方正小标宋简体"/>
          <w:color w:val="343434"/>
          <w:sz w:val="44"/>
          <w:szCs w:val="44"/>
        </w:rPr>
        <w:t>重点区域大气污染防治攻坚方案研讨会</w:t>
      </w:r>
    </w:p>
    <w:p>
      <w:pPr>
        <w:pStyle w:val="10"/>
        <w:spacing w:beforeAutospacing="0" w:afterAutospacing="0" w:line="560" w:lineRule="exact"/>
        <w:ind w:firstLine="640" w:firstLineChars="200"/>
        <w:jc w:val="both"/>
        <w:rPr>
          <w:rFonts w:hint="eastAsia" w:ascii="仿宋_GB2312" w:hAnsi="仿宋_GB2312" w:eastAsia="仿宋_GB2312" w:cs="仿宋_GB2312"/>
          <w:color w:val="000000"/>
          <w:sz w:val="32"/>
          <w:szCs w:val="32"/>
        </w:rPr>
      </w:pPr>
    </w:p>
    <w:p>
      <w:pPr>
        <w:pStyle w:val="10"/>
        <w:spacing w:beforeAutospacing="0" w:afterAutospacing="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月20日下午，自治区环保厅组织召开了打赢蓝天保卫战三年作战计划和重点区域大气污染防治攻坚方案研讨会。会议由自治区环保厅副厅长程新华主持，环保厅各主要业务处室及自治区环境保护科学研究院、自治区环境监测总站、自治区环境工程评估中心参加会议。</w:t>
      </w:r>
    </w:p>
    <w:p>
      <w:pPr>
        <w:pStyle w:val="10"/>
        <w:spacing w:beforeAutospacing="0" w:afterAutospacing="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会上，厅机关各业务处室和直属事业单位负责人分别就《自治区打赢蓝天保卫战三年作战计划（2018-2020年）》和《“乌-昌-石”、“奎-独-乌”区域大气污染防治攻坚方案（讨论稿）》文稿结构和内容逐一提出了修改意见建议。</w:t>
      </w:r>
    </w:p>
    <w:p>
      <w:pPr>
        <w:pStyle w:val="10"/>
        <w:spacing w:beforeAutospacing="0" w:afterAutospacing="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按照生态环境部的决策部署，自治区环保厅组织自治区环境保护科学研究院、大气环境管理处等相关部门单位人员，于2018年2月启动了自治区打赢蓝天保卫战三年作战计划和重点区域大气污染防治攻坚方案的编制工作。目前两个方案经过几轮讨论、修改，进入系统内部门征求意见阶段。</w:t>
      </w:r>
    </w:p>
    <w:p>
      <w:pPr>
        <w:pStyle w:val="10"/>
        <w:spacing w:beforeAutospacing="0" w:afterAutospacing="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自治区环保厅副厅长程新华做了会议总结，他强调，6月13日国务院常务会议已原则通过《打赢蓝天保卫战三年行动计划》，将于近期印发，</w:t>
      </w:r>
      <w:r>
        <w:rPr>
          <w:rFonts w:hint="eastAsia" w:ascii="仿宋_GB2312" w:hAnsi="仿宋_GB2312" w:eastAsia="仿宋_GB2312" w:cs="仿宋_GB2312"/>
          <w:color w:val="000000"/>
          <w:sz w:val="32"/>
          <w:szCs w:val="32"/>
          <w:lang w:eastAsia="zh-CN"/>
        </w:rPr>
        <w:t>自治区</w:t>
      </w:r>
      <w:r>
        <w:rPr>
          <w:rFonts w:hint="eastAsia" w:ascii="仿宋_GB2312" w:hAnsi="仿宋_GB2312" w:eastAsia="仿宋_GB2312" w:cs="仿宋_GB2312"/>
          <w:color w:val="000000"/>
          <w:sz w:val="32"/>
          <w:szCs w:val="32"/>
        </w:rPr>
        <w:t>的方案编制工作要同步加紧推进。方案编制人员要充分吸收采纳意见建议，注意方案与国家《打赢蓝天保卫战三年行动计划》的总体思路、《“十三五”生态环境保护规划》、中央环保督察整改要求的一致性，注意相关数据的合理性。各处室和事业单位人员要继续与方案编制组做好修改意见的对接，群策群力，加快推进方案的顺利出台。</w:t>
      </w:r>
    </w:p>
    <w:p>
      <w:pPr>
        <w:pStyle w:val="10"/>
        <w:spacing w:beforeAutospacing="0" w:afterAutospacing="0" w:line="560" w:lineRule="exact"/>
        <w:ind w:firstLine="640" w:firstLineChars="200"/>
        <w:jc w:val="both"/>
        <w:rPr>
          <w:rFonts w:ascii="仿宋_GB2312" w:hAnsi="仿宋_GB2312" w:eastAsia="仿宋_GB2312" w:cs="Times New Roman"/>
          <w:color w:val="000000"/>
          <w:sz w:val="32"/>
          <w:szCs w:val="32"/>
        </w:rPr>
      </w:pPr>
    </w:p>
    <w:p>
      <w:pPr>
        <w:pStyle w:val="10"/>
        <w:spacing w:beforeAutospacing="0" w:afterAutospacing="0" w:line="560" w:lineRule="exact"/>
        <w:ind w:firstLine="440" w:firstLineChars="100"/>
        <w:jc w:val="center"/>
        <w:rPr>
          <w:rFonts w:hint="eastAsia" w:ascii="方正小标宋简体" w:hAnsi="方正小标宋简体" w:eastAsia="方正小标宋简体" w:cs="方正小标宋简体"/>
          <w:color w:val="343434"/>
          <w:sz w:val="44"/>
          <w:szCs w:val="44"/>
        </w:rPr>
      </w:pPr>
      <w:r>
        <w:rPr>
          <w:rFonts w:hint="eastAsia" w:ascii="方正小标宋简体" w:hAnsi="方正小标宋简体" w:eastAsia="方正小标宋简体" w:cs="方正小标宋简体"/>
          <w:color w:val="343434"/>
          <w:sz w:val="44"/>
          <w:szCs w:val="44"/>
        </w:rPr>
        <w:t>自治区环境监察总队组织开展2017-2018年年度“乌-昌-石”“奎-独-乌”区域大气污染源环境监管反馈问题整改专项稽查工作</w:t>
      </w:r>
    </w:p>
    <w:p>
      <w:pPr>
        <w:pStyle w:val="10"/>
        <w:spacing w:beforeAutospacing="0" w:afterAutospacing="0" w:line="560" w:lineRule="exact"/>
        <w:ind w:firstLine="440" w:firstLineChars="100"/>
        <w:jc w:val="center"/>
        <w:rPr>
          <w:rFonts w:hint="eastAsia" w:ascii="方正小标宋简体" w:hAnsi="方正小标宋简体" w:eastAsia="方正小标宋简体" w:cs="方正小标宋简体"/>
          <w:color w:val="343434"/>
          <w:sz w:val="44"/>
          <w:szCs w:val="44"/>
        </w:rPr>
      </w:pPr>
    </w:p>
    <w:p>
      <w:pPr>
        <w:pStyle w:val="10"/>
        <w:spacing w:beforeAutospacing="0" w:afterAutospacing="0" w:line="560" w:lineRule="exact"/>
        <w:ind w:firstLine="640" w:firstLineChars="200"/>
        <w:jc w:val="both"/>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为全面推进2017-2018年“乌-昌-石”“奎-独-乌”区域大气污染源环境监管工作反馈问题查处整改工作落到实处，自治区环境监察总队于2018年6月25日-7月4日分成4个稽查组对乌鲁木齐市、昌吉州、塔城地区、伊犁州、克拉玛依市等5个地州市环境保护部门反馈问题查处整改工作开展专项稽查。</w:t>
      </w:r>
    </w:p>
    <w:p>
      <w:pPr>
        <w:pStyle w:val="10"/>
        <w:spacing w:beforeAutospacing="0" w:afterAutospacing="0" w:line="560" w:lineRule="exact"/>
        <w:ind w:firstLine="640" w:firstLineChars="200"/>
        <w:jc w:val="both"/>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稽查组对照《“乌-昌-石”“奎-独-乌”区域大气污染源检查企业问题清单》，调阅整改台账，逐家企业、逐个问题进行核实，对于已完成整改的问题进行销号；对于未完成整改的企业，核实地方环保部门调查处理情况</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并抽取各地5家已完成和5家未完成整改的企业进行现场核查。通过此次专项稽查，极大促进我区“乌-昌-石”“奎-独-乌”重点区域大气污染源反馈问题按期完成整改，助力该区域环境空气质量持续改善。</w:t>
      </w:r>
    </w:p>
    <w:p>
      <w:pPr>
        <w:pStyle w:val="10"/>
        <w:spacing w:beforeAutospacing="0" w:afterAutospacing="0" w:line="560" w:lineRule="exact"/>
        <w:ind w:firstLine="640" w:firstLineChars="200"/>
        <w:jc w:val="both"/>
        <w:rPr>
          <w:rFonts w:hint="eastAsia" w:ascii="仿宋_GB2312" w:hAnsi="仿宋_GB2312" w:eastAsia="仿宋_GB2312" w:cs="仿宋_GB2312"/>
          <w:color w:val="000000"/>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outlineLvl w:val="9"/>
        <w:rPr>
          <w:rFonts w:hint="eastAsia" w:ascii="方正小标宋简体" w:hAnsi="方正小标宋简体" w:eastAsia="方正小标宋简体" w:cs="方正小标宋简体"/>
          <w:color w:val="343434"/>
          <w:kern w:val="0"/>
          <w:sz w:val="44"/>
          <w:szCs w:val="44"/>
          <w:lang w:val="en-US" w:eastAsia="zh-CN" w:bidi="ar-SA"/>
        </w:rPr>
      </w:pPr>
      <w:r>
        <w:rPr>
          <w:rFonts w:hint="eastAsia" w:ascii="方正小标宋简体" w:hAnsi="方正小标宋简体" w:eastAsia="方正小标宋简体" w:cs="方正小标宋简体"/>
          <w:color w:val="343434"/>
          <w:kern w:val="0"/>
          <w:sz w:val="44"/>
          <w:szCs w:val="44"/>
          <w:lang w:val="en-US" w:eastAsia="zh-CN" w:bidi="ar-SA"/>
        </w:rPr>
        <w:t>乌鲁木齐市突出“四个关键环节”深入开展</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jc w:val="center"/>
        <w:textAlignment w:val="auto"/>
        <w:outlineLvl w:val="9"/>
        <w:rPr>
          <w:rFonts w:hint="eastAsia" w:ascii="方正小标宋简体" w:hAnsi="方正小标宋简体" w:eastAsia="方正小标宋简体" w:cs="方正小标宋简体"/>
          <w:color w:val="343434"/>
          <w:kern w:val="0"/>
          <w:sz w:val="44"/>
          <w:szCs w:val="44"/>
          <w:lang w:val="en-US" w:eastAsia="zh-CN" w:bidi="ar-SA"/>
        </w:rPr>
      </w:pPr>
      <w:r>
        <w:rPr>
          <w:rFonts w:hint="eastAsia" w:ascii="方正小标宋简体" w:hAnsi="方正小标宋简体" w:eastAsia="方正小标宋简体" w:cs="方正小标宋简体"/>
          <w:color w:val="343434"/>
          <w:kern w:val="0"/>
          <w:sz w:val="44"/>
          <w:szCs w:val="44"/>
          <w:lang w:val="en-US" w:eastAsia="zh-CN" w:bidi="ar-SA"/>
        </w:rPr>
        <w:t>环境执法大练兵</w:t>
      </w:r>
    </w:p>
    <w:p>
      <w:pPr>
        <w:pStyle w:val="2"/>
        <w:rPr>
          <w:rFonts w:hint="eastAsia"/>
          <w:lang w:val="en-US" w:eastAsia="zh-CN"/>
        </w:rPr>
      </w:pPr>
    </w:p>
    <w:p>
      <w:pPr>
        <w:pStyle w:val="10"/>
        <w:spacing w:beforeAutospacing="0" w:afterAutospacing="0" w:line="560" w:lineRule="exact"/>
        <w:ind w:firstLine="640" w:firstLineChars="200"/>
        <w:jc w:val="both"/>
        <w:rPr>
          <w:rFonts w:hint="default" w:ascii="仿宋_GB2312" w:eastAsia="仿宋_GB2312" w:cs="Times New Roman"/>
          <w:sz w:val="32"/>
          <w:szCs w:val="32"/>
          <w:lang w:val="en-US" w:eastAsia="zh-CN"/>
        </w:rPr>
      </w:pPr>
      <w:r>
        <w:rPr>
          <w:rFonts w:hint="eastAsia" w:ascii="仿宋_GB2312" w:eastAsia="仿宋_GB2312" w:cs="Times New Roman"/>
          <w:sz w:val="32"/>
          <w:szCs w:val="32"/>
          <w:lang w:val="en-US" w:eastAsia="zh-CN"/>
        </w:rPr>
        <w:t>按照今年国家和自治区“三全大练兵”的要求，乌鲁木齐市切实以“三大专项练兵”为抓手，着力提升“四种能力”，已经制定印发《全市2018年环境执法大练兵实施方案》，充分发挥带头引领作用突出“四个关键环节”（专项执法覆盖全行业、综合运用信息化和移动执法、精准适用环保新法新规、加强联动和深化交流培训）。</w:t>
      </w:r>
      <w:r>
        <w:rPr>
          <w:rFonts w:hint="eastAsia" w:ascii="仿宋_GB2312" w:eastAsia="仿宋_GB2312" w:cs="Times New Roman"/>
          <w:b/>
          <w:bCs/>
          <w:sz w:val="32"/>
          <w:szCs w:val="32"/>
          <w:lang w:val="en-US" w:eastAsia="zh-CN"/>
        </w:rPr>
        <w:t>一是</w:t>
      </w:r>
      <w:r>
        <w:rPr>
          <w:rFonts w:hint="eastAsia" w:ascii="仿宋_GB2312" w:eastAsia="仿宋_GB2312" w:cs="Times New Roman"/>
          <w:sz w:val="32"/>
          <w:szCs w:val="32"/>
          <w:lang w:val="en-US" w:eastAsia="zh-CN"/>
        </w:rPr>
        <w:t>深入开展覆盖全行业的环境执法专项。在对钢铁、水泥、石化等重点行业开展全面达标排放的基础上，将环境监察执法覆盖全行业，上半年，乌鲁木齐市已经开展了砂场、砖瓦行业、混凝土拌合站和沥青拌合站行业专项执法行动、工业园区企业撒网式专项执法等，通过不同行业执法来提升执法人员的能力水平。</w:t>
      </w:r>
      <w:r>
        <w:rPr>
          <w:rFonts w:hint="eastAsia" w:ascii="仿宋_GB2312" w:eastAsia="仿宋_GB2312" w:cs="Times New Roman"/>
          <w:b/>
          <w:bCs/>
          <w:sz w:val="32"/>
          <w:szCs w:val="32"/>
          <w:lang w:val="en-US" w:eastAsia="zh-CN"/>
        </w:rPr>
        <w:t>二是</w:t>
      </w:r>
      <w:r>
        <w:rPr>
          <w:rFonts w:hint="eastAsia" w:ascii="仿宋_GB2312" w:eastAsia="仿宋_GB2312" w:cs="Times New Roman"/>
          <w:sz w:val="32"/>
          <w:szCs w:val="32"/>
          <w:lang w:val="en-US" w:eastAsia="zh-CN"/>
        </w:rPr>
        <w:t>加大对现有乌鲁木齐市环境监察系统的开发和运用，提高办公和执法的信息化水平，对现场执法检查情况、行政处罚案件的查办、案件的审核和处理等内容实现全过程网上办理，加大对移动执法设备的运用，推进精准和靶向执法，提高执法效能。</w:t>
      </w:r>
      <w:r>
        <w:rPr>
          <w:rFonts w:hint="eastAsia" w:ascii="仿宋_GB2312" w:eastAsia="仿宋_GB2312" w:cs="Times New Roman"/>
          <w:b/>
          <w:bCs/>
          <w:sz w:val="32"/>
          <w:szCs w:val="32"/>
          <w:lang w:val="en-US" w:eastAsia="zh-CN"/>
        </w:rPr>
        <w:t>三是</w:t>
      </w:r>
      <w:r>
        <w:rPr>
          <w:rFonts w:hint="eastAsia" w:ascii="仿宋_GB2312" w:eastAsia="仿宋_GB2312" w:cs="Times New Roman"/>
          <w:sz w:val="32"/>
          <w:szCs w:val="32"/>
          <w:lang w:val="en-US" w:eastAsia="zh-CN"/>
        </w:rPr>
        <w:t>深化行政处罚查处分离制度，加大对行政处罚案件和重大案件审核的严谨和准确性，加大对案件审核人员的培养，严格落实逐级审核和定期联审会商机制，用法律的精准适用，维护执法的专业性和权威性。</w:t>
      </w:r>
      <w:r>
        <w:rPr>
          <w:rFonts w:hint="eastAsia" w:ascii="仿宋_GB2312" w:eastAsia="仿宋_GB2312" w:cs="Times New Roman"/>
          <w:b/>
          <w:bCs/>
          <w:sz w:val="32"/>
          <w:szCs w:val="32"/>
          <w:lang w:val="en-US" w:eastAsia="zh-CN"/>
        </w:rPr>
        <w:t>四是</w:t>
      </w:r>
      <w:r>
        <w:rPr>
          <w:rFonts w:hint="eastAsia" w:ascii="仿宋_GB2312" w:eastAsia="仿宋_GB2312" w:cs="Times New Roman"/>
          <w:sz w:val="32"/>
          <w:szCs w:val="32"/>
          <w:lang w:val="en-US" w:eastAsia="zh-CN"/>
        </w:rPr>
        <w:t>深化环境执法与司法联动机制和提高环境执法与司法衔接机制水平。细化两法衔接程序，全面落实环境执法与司法联动机制，充分利用国家六大专项行动和自治区三个专项执法，加大对大案要案的查处。加大对执法人员环境案件庭审的学习和交流力度，同时邀请重点企业观摩环境案件审判过程，发挥以案释法的重要作用；强化对重点案件的全过程跟踪力度，提高移送案件的效率，缩短移送时限，严把案件质量关；加大对口南疆地区的帮扶力度，带动提升环境执法监管水平，同时通过参加国家和自治区专项执法行动，深化与内地省市先进经验的交流学习，丰富培训交流的形式，在不断的学习中提高执法队伍的综合能力素质，切实以严格执法</w:t>
      </w:r>
      <w:r>
        <w:rPr>
          <w:rFonts w:hint="default" w:ascii="仿宋_GB2312" w:eastAsia="仿宋_GB2312" w:cs="Times New Roman"/>
          <w:sz w:val="32"/>
          <w:szCs w:val="32"/>
          <w:lang w:val="en-US" w:eastAsia="zh-CN"/>
        </w:rPr>
        <w:t>使首府各族群众的获得感、幸福感、安全感更加充实、更有保障、更可持续，为全疆环保事业的发展做出积极贡献。</w:t>
      </w:r>
    </w:p>
    <w:p>
      <w:pPr>
        <w:pStyle w:val="10"/>
        <w:spacing w:beforeAutospacing="0" w:afterAutospacing="0" w:line="560" w:lineRule="exact"/>
        <w:ind w:firstLine="640" w:firstLineChars="200"/>
        <w:jc w:val="both"/>
        <w:rPr>
          <w:rFonts w:hint="default" w:ascii="仿宋_GB2312"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880" w:firstLineChars="200"/>
        <w:jc w:val="center"/>
        <w:textAlignment w:val="auto"/>
        <w:outlineLvl w:val="9"/>
        <w:rPr>
          <w:rFonts w:hint="eastAsia" w:ascii="方正小标宋简体" w:hAnsi="方正小标宋简体" w:eastAsia="方正小标宋简体" w:cs="方正小标宋简体"/>
          <w:b w:val="0"/>
          <w:color w:val="auto"/>
          <w:sz w:val="44"/>
          <w:szCs w:val="44"/>
          <w:u w:val="none"/>
          <w:lang w:eastAsia="zh-CN"/>
        </w:rPr>
      </w:pPr>
      <w:r>
        <w:rPr>
          <w:rFonts w:hint="eastAsia" w:ascii="方正小标宋简体" w:hAnsi="方正小标宋简体" w:eastAsia="方正小标宋简体" w:cs="方正小标宋简体"/>
          <w:b w:val="0"/>
          <w:color w:val="auto"/>
          <w:sz w:val="44"/>
          <w:szCs w:val="44"/>
          <w:u w:val="none"/>
          <w:lang w:eastAsia="zh-CN"/>
        </w:rPr>
        <w:t>昌吉州环境监察支队组织案卷评查工作</w:t>
      </w:r>
    </w:p>
    <w:p>
      <w:pPr>
        <w:rPr>
          <w:rFonts w:hint="eastAsia"/>
          <w:sz w:val="15"/>
          <w:szCs w:val="15"/>
          <w:lang w:eastAsia="zh-CN"/>
        </w:rPr>
      </w:pPr>
    </w:p>
    <w:p>
      <w:pPr>
        <w:keepNext w:val="0"/>
        <w:keepLines w:val="0"/>
        <w:pageBreakBefore w:val="0"/>
        <w:widowControl w:val="0"/>
        <w:kinsoku/>
        <w:wordWrap/>
        <w:overflowPunct/>
        <w:topLinePunct w:val="0"/>
        <w:autoSpaceDE/>
        <w:autoSpaceDN/>
        <w:bidi w:val="0"/>
        <w:adjustRightInd/>
        <w:snapToGrid/>
        <w:spacing w:after="0" w:line="500" w:lineRule="exact"/>
        <w:ind w:left="0" w:leftChars="0" w:right="0" w:rightChars="0" w:firstLine="640" w:firstLineChars="200"/>
        <w:jc w:val="both"/>
        <w:textAlignment w:val="auto"/>
        <w:outlineLvl w:val="9"/>
        <w:rPr>
          <w:rFonts w:hint="eastAsia" w:ascii="仿宋_GB2312" w:hAnsi="仿宋_GB2312" w:eastAsia="仿宋_GB2312" w:cs="仿宋_GB2312"/>
          <w:b w:val="0"/>
          <w:color w:val="auto"/>
          <w:sz w:val="32"/>
          <w:szCs w:val="32"/>
          <w:u w:val="none"/>
          <w:lang w:eastAsia="zh-CN"/>
        </w:rPr>
      </w:pPr>
      <w:r>
        <w:rPr>
          <w:rFonts w:hint="eastAsia" w:ascii="仿宋_GB2312" w:hAnsi="仿宋_GB2312" w:eastAsia="仿宋_GB2312" w:cs="仿宋_GB2312"/>
          <w:b w:val="0"/>
          <w:color w:val="auto"/>
          <w:sz w:val="32"/>
          <w:szCs w:val="32"/>
          <w:u w:val="none"/>
          <w:lang w:eastAsia="zh-CN"/>
        </w:rPr>
        <w:t>为提高办案水平，提升案卷质量，2018年5月25日，昌吉州节能减排监督管理局组织2个执法组成员成立案卷评查小组，集中半天时间开展了昌吉州州本级2018年以来的案卷评查工作，共评查案卷8份。</w:t>
      </w:r>
    </w:p>
    <w:p>
      <w:pPr>
        <w:keepNext w:val="0"/>
        <w:keepLines w:val="0"/>
        <w:pageBreakBefore w:val="0"/>
        <w:widowControl w:val="0"/>
        <w:kinsoku/>
        <w:wordWrap/>
        <w:overflowPunct/>
        <w:topLinePunct w:val="0"/>
        <w:autoSpaceDE/>
        <w:autoSpaceDN/>
        <w:bidi w:val="0"/>
        <w:adjustRightInd/>
        <w:snapToGrid/>
        <w:spacing w:after="0" w:line="500" w:lineRule="exact"/>
        <w:ind w:left="0" w:leftChars="0" w:right="0" w:rightChars="0" w:firstLine="640" w:firstLineChars="200"/>
        <w:jc w:val="both"/>
        <w:textAlignment w:val="auto"/>
        <w:outlineLvl w:val="9"/>
        <w:rPr>
          <w:rFonts w:hint="eastAsia" w:ascii="仿宋_GB2312" w:hAnsi="仿宋_GB2312" w:eastAsia="仿宋_GB2312" w:cs="仿宋_GB2312"/>
          <w:b w:val="0"/>
          <w:color w:val="auto"/>
          <w:sz w:val="32"/>
          <w:szCs w:val="32"/>
          <w:u w:val="none"/>
          <w:lang w:eastAsia="zh-CN"/>
        </w:rPr>
      </w:pPr>
      <w:r>
        <w:rPr>
          <w:rFonts w:hint="eastAsia" w:ascii="仿宋_GB2312" w:hAnsi="仿宋_GB2312" w:eastAsia="仿宋_GB2312" w:cs="仿宋_GB2312"/>
          <w:b w:val="0"/>
          <w:color w:val="auto"/>
          <w:sz w:val="32"/>
          <w:szCs w:val="32"/>
          <w:u w:val="none"/>
          <w:lang w:eastAsia="zh-CN"/>
        </w:rPr>
        <w:t>本次案卷评查本着“严格标准、发现问题、整体提升”的指导思想，按照《环保部环境行政处罚案卷评查指南》和相关环保法律法规进行，分实体审查和卷面评查两部分，如发现主体资格有问题、事实证据不清、程序不合法和适用法律错误的案卷，一律评查为不合格案卷。</w:t>
      </w:r>
    </w:p>
    <w:p>
      <w:pPr>
        <w:pStyle w:val="10"/>
        <w:spacing w:beforeAutospacing="0" w:afterAutospacing="0" w:line="560" w:lineRule="exact"/>
        <w:ind w:firstLine="640" w:firstLineChars="200"/>
        <w:jc w:val="both"/>
        <w:rPr>
          <w:rFonts w:hint="eastAsia" w:ascii="仿宋_GB2312" w:hAnsi="仿宋_GB2312" w:eastAsia="仿宋_GB2312" w:cs="仿宋_GB2312"/>
          <w:b w:val="0"/>
          <w:color w:val="auto"/>
          <w:sz w:val="32"/>
          <w:szCs w:val="32"/>
          <w:u w:val="none"/>
          <w:lang w:eastAsia="zh-CN"/>
        </w:rPr>
      </w:pPr>
      <w:r>
        <w:rPr>
          <w:rFonts w:hint="eastAsia" w:ascii="仿宋_GB2312" w:hAnsi="仿宋_GB2312" w:eastAsia="仿宋_GB2312" w:cs="仿宋_GB2312"/>
          <w:b w:val="0"/>
          <w:color w:val="auto"/>
          <w:sz w:val="32"/>
          <w:szCs w:val="32"/>
          <w:u w:val="none"/>
          <w:lang w:eastAsia="zh-CN"/>
        </w:rPr>
        <w:t>本次案卷评查，各执法组既看到了自身存在不足的地方，也看到了其他执法组工作中的亮点。昌吉州环境监察支队将认真加强业务交流和学习，加大案件查办力度，通过依法、严格、规范执法，实现练兵目标，全面提高环境执法能力。</w:t>
      </w:r>
    </w:p>
    <w:p>
      <w:pPr>
        <w:pStyle w:val="10"/>
        <w:spacing w:beforeAutospacing="0" w:afterAutospacing="0" w:line="560" w:lineRule="exact"/>
        <w:ind w:firstLine="640" w:firstLineChars="200"/>
        <w:jc w:val="both"/>
        <w:rPr>
          <w:rFonts w:hint="eastAsia" w:ascii="仿宋_GB2312" w:hAnsi="仿宋_GB2312" w:eastAsia="仿宋_GB2312" w:cs="仿宋_GB2312"/>
          <w:b w:val="0"/>
          <w:color w:val="auto"/>
          <w:sz w:val="32"/>
          <w:szCs w:val="32"/>
          <w:u w:val="none"/>
          <w:lang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ind w:right="0" w:rightChars="0" w:firstLine="640"/>
        <w:jc w:val="center"/>
        <w:textAlignment w:val="auto"/>
        <w:outlineLvl w:val="9"/>
        <w:rPr>
          <w:rFonts w:hint="eastAsia" w:ascii="方正小标宋简体" w:hAnsi="方正小标宋简体" w:eastAsia="方正小标宋简体" w:cs="方正小标宋简体"/>
          <w:b w:val="0"/>
          <w:bCs/>
          <w:kern w:val="0"/>
          <w:sz w:val="44"/>
          <w:szCs w:val="44"/>
        </w:rPr>
      </w:pPr>
      <w:r>
        <w:rPr>
          <w:rFonts w:hint="eastAsia" w:ascii="方正小标宋简体" w:hAnsi="方正小标宋简体" w:eastAsia="方正小标宋简体" w:cs="方正小标宋简体"/>
          <w:b w:val="0"/>
          <w:bCs/>
          <w:kern w:val="0"/>
          <w:sz w:val="44"/>
          <w:szCs w:val="44"/>
        </w:rPr>
        <w:t>阜康市环保局全力推进水环境保护工作</w:t>
      </w:r>
    </w:p>
    <w:p>
      <w:pPr>
        <w:rPr>
          <w:rFonts w:hint="eastAsia"/>
          <w:sz w:val="15"/>
          <w:szCs w:val="15"/>
        </w:rPr>
      </w:pPr>
    </w:p>
    <w:p>
      <w:pPr>
        <w:keepNext w:val="0"/>
        <w:keepLines w:val="0"/>
        <w:pageBreakBefore w:val="0"/>
        <w:widowControl/>
        <w:kinsoku/>
        <w:wordWrap/>
        <w:overflowPunct/>
        <w:topLinePunct w:val="0"/>
        <w:autoSpaceDE/>
        <w:autoSpaceDN/>
        <w:bidi w:val="0"/>
        <w:adjustRightInd w:val="0"/>
        <w:snapToGrid w:val="0"/>
        <w:spacing w:after="0" w:line="500" w:lineRule="exact"/>
        <w:ind w:left="0" w:leftChars="0" w:right="0" w:rightChars="0" w:firstLine="640" w:firstLineChars="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根据自治区、昌吉州、阜康市政府的统一部署，阜康市环保局精心组织，周密安排，挂图作战，以务实的态度和扎实的作风，强力推进水环境保护工作。</w:t>
      </w:r>
    </w:p>
    <w:p>
      <w:pPr>
        <w:keepNext w:val="0"/>
        <w:keepLines w:val="0"/>
        <w:pageBreakBefore w:val="0"/>
        <w:widowControl/>
        <w:kinsoku/>
        <w:wordWrap/>
        <w:overflowPunct/>
        <w:topLinePunct w:val="0"/>
        <w:autoSpaceDE/>
        <w:autoSpaceDN/>
        <w:bidi w:val="0"/>
        <w:adjustRightInd w:val="0"/>
        <w:snapToGrid w:val="0"/>
        <w:spacing w:after="0" w:line="500" w:lineRule="exact"/>
        <w:ind w:left="0" w:leftChars="0" w:right="0" w:rightChars="0" w:firstLine="640" w:firstLineChars="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次工作采取查阅资料与现场检查相结合的方式，重点对集中式地下水饮用水源地、自然保护区、垃圾填埋场、矿山开采区、再生水灌溉区和工业园区进行专项检查。在集中检查、随机抽查的基础上，采取综合手段，做到“不搞过场、不走形式、不留死角”。</w:t>
      </w:r>
    </w:p>
    <w:p>
      <w:pPr>
        <w:keepNext w:val="0"/>
        <w:keepLines w:val="0"/>
        <w:pageBreakBefore w:val="0"/>
        <w:widowControl/>
        <w:kinsoku/>
        <w:wordWrap/>
        <w:overflowPunct/>
        <w:topLinePunct w:val="0"/>
        <w:autoSpaceDE/>
        <w:autoSpaceDN/>
        <w:bidi w:val="0"/>
        <w:adjustRightInd w:val="0"/>
        <w:snapToGrid w:val="0"/>
        <w:spacing w:after="0" w:line="500" w:lineRule="exact"/>
        <w:ind w:left="0" w:leftChars="0" w:right="0" w:rightChars="0" w:firstLine="640" w:firstLineChars="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一是编制完成《阜康市地下水超采区治理实施方案》，并于4月15日通过市人民政府批复</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严格地下水管理。</w:t>
      </w:r>
    </w:p>
    <w:p>
      <w:pPr>
        <w:keepNext w:val="0"/>
        <w:keepLines w:val="0"/>
        <w:pageBreakBefore w:val="0"/>
        <w:widowControl/>
        <w:kinsoku/>
        <w:wordWrap/>
        <w:overflowPunct/>
        <w:topLinePunct w:val="0"/>
        <w:autoSpaceDE/>
        <w:autoSpaceDN/>
        <w:bidi w:val="0"/>
        <w:adjustRightInd w:val="0"/>
        <w:snapToGrid w:val="0"/>
        <w:spacing w:after="0" w:line="500" w:lineRule="exact"/>
        <w:ind w:left="0" w:leftChars="0" w:right="0" w:rightChars="0" w:firstLine="640" w:firstLineChars="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二是严管生态红线。全面开展天池博格达峰自然保护区人类活动点清查工作，目前对99处开展了建档立册，根据《天池博格达峰自然保护区落实环境保护突出问题限期整改拆除工作方案》，确定拆除活动点19处。</w:t>
      </w:r>
    </w:p>
    <w:p>
      <w:pPr>
        <w:keepNext w:val="0"/>
        <w:keepLines w:val="0"/>
        <w:pageBreakBefore w:val="0"/>
        <w:widowControl/>
        <w:kinsoku/>
        <w:wordWrap/>
        <w:overflowPunct/>
        <w:topLinePunct w:val="0"/>
        <w:autoSpaceDE/>
        <w:autoSpaceDN/>
        <w:bidi w:val="0"/>
        <w:adjustRightInd w:val="0"/>
        <w:snapToGrid w:val="0"/>
        <w:spacing w:after="0" w:line="500" w:lineRule="exact"/>
        <w:ind w:left="0" w:leftChars="0" w:right="0" w:rightChars="0" w:firstLine="640" w:firstLineChars="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是有序推进覆盖拉网式农村环境综合整治工作。目前已完成全市1178眼农业灌溉机电井的井电双控智能化管控，计划到2018年年底全面实行1449眼机井井电双控计量设施全覆盖。坚决取缔非法机电井，加大建设全市地下水自动化动态监测网络，提高地下水动态监测分析能力；目前已在阜康市实施地下水自动化动态监测井30眼。</w:t>
      </w:r>
    </w:p>
    <w:p>
      <w:pPr>
        <w:pStyle w:val="10"/>
        <w:spacing w:beforeAutospacing="0" w:afterAutospacing="0" w:line="560" w:lineRule="exact"/>
        <w:ind w:firstLine="640" w:firstLineChars="200"/>
        <w:jc w:val="both"/>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sz w:val="32"/>
          <w:szCs w:val="32"/>
          <w:lang w:eastAsia="zh-CN"/>
        </w:rPr>
        <w:t>四是全力抓好河长制工作落实。按照“一河一策”的思路，阜康市将境内7条常年有水河流和3条季节性支流纳入市级河流名录，并且成立由36个单位、部门共同管理的河长制领导小组机构，每条河流打造一段水环境良好、水质达标、水生态优美、无乱占乱建等现象的区域，展现“水清，岸绿，河畅，景美”的河道管理模式。</w:t>
      </w:r>
    </w:p>
    <w:p>
      <w:pPr>
        <w:pStyle w:val="10"/>
        <w:spacing w:beforeAutospacing="0" w:afterAutospacing="0" w:line="560" w:lineRule="exact"/>
        <w:ind w:firstLine="640" w:firstLineChars="200"/>
        <w:jc w:val="both"/>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val="0"/>
        <w:snapToGrid w:val="0"/>
        <w:spacing w:after="0" w:line="560" w:lineRule="exact"/>
        <w:ind w:right="0" w:rightChars="0" w:firstLine="640"/>
        <w:jc w:val="center"/>
        <w:textAlignment w:val="auto"/>
        <w:outlineLvl w:val="9"/>
        <w:rPr>
          <w:rFonts w:hint="eastAsia" w:ascii="方正小标宋简体" w:hAnsi="方正小标宋简体" w:eastAsia="方正小标宋简体" w:cs="方正小标宋简体"/>
          <w:b w:val="0"/>
          <w:bCs/>
          <w:kern w:val="0"/>
          <w:sz w:val="44"/>
          <w:szCs w:val="44"/>
          <w:lang w:eastAsia="zh-CN"/>
        </w:rPr>
      </w:pPr>
      <w:r>
        <w:rPr>
          <w:rFonts w:hint="eastAsia" w:ascii="方正小标宋简体" w:hAnsi="方正小标宋简体" w:eastAsia="方正小标宋简体" w:cs="方正小标宋简体"/>
          <w:b w:val="0"/>
          <w:bCs/>
          <w:kern w:val="0"/>
          <w:sz w:val="44"/>
          <w:szCs w:val="44"/>
          <w:lang w:eastAsia="zh-CN"/>
        </w:rPr>
        <w:t>从严从细抓危废管理，确保环境安全</w:t>
      </w:r>
    </w:p>
    <w:p>
      <w:pPr>
        <w:pStyle w:val="2"/>
        <w:rPr>
          <w:rFonts w:hint="eastAsia"/>
          <w:lang w:eastAsia="zh-CN"/>
        </w:rPr>
      </w:pPr>
    </w:p>
    <w:p>
      <w:pPr>
        <w:spacing w:line="560" w:lineRule="exact"/>
        <w:ind w:firstLine="640" w:firstLineChars="200"/>
        <w:rPr>
          <w:rFonts w:hint="eastAsia" w:ascii="仿宋_GB2312" w:hAnsi="Times New Roman" w:eastAsia="仿宋_GB2312"/>
          <w:sz w:val="32"/>
          <w:szCs w:val="32"/>
        </w:rPr>
      </w:pPr>
      <w:r>
        <w:rPr>
          <w:rFonts w:ascii="仿宋_GB2312" w:hAnsi="Times New Roman" w:eastAsia="仿宋_GB2312"/>
          <w:sz w:val="32"/>
          <w:szCs w:val="32"/>
        </w:rPr>
        <w:pict>
          <v:shape id="_x0000_s1027" o:spid="_x0000_s1027" o:spt="75" type="#_x0000_t75" style="position:absolute;left:0pt;margin-left:169.2pt;margin-top:0.9pt;height:240.3pt;width:257.9pt;mso-wrap-distance-bottom:0pt;mso-wrap-distance-left:9pt;mso-wrap-distance-right:9pt;mso-wrap-distance-top:0pt;z-index:251659264;mso-width-relative:page;mso-height-relative:page;" filled="f" stroked="f" coordsize="21600,21600">
            <v:path/>
            <v:fill on="f" focussize="0,0"/>
            <v:stroke on="f"/>
            <v:imagedata r:id="rId5" o:title="7203166531492859252156"/>
            <o:lock v:ext="edit" aspectratio="t"/>
            <w10:wrap type="square"/>
          </v:shape>
        </w:pict>
      </w:r>
      <w:r>
        <w:rPr>
          <w:rFonts w:hint="eastAsia" w:ascii="仿宋_GB2312" w:hAnsi="Times New Roman" w:eastAsia="仿宋_GB2312"/>
          <w:sz w:val="32"/>
          <w:szCs w:val="32"/>
        </w:rPr>
        <w:t>为了进一步加强危废管理，近日，阿勒泰地区哈巴河县环保局对阿舍勒铜矿危废机油库进行了检查。</w:t>
      </w:r>
      <w:r>
        <w:rPr>
          <w:rFonts w:hint="eastAsia" w:ascii="仿宋_GB2312" w:hAnsi="Times New Roman" w:eastAsia="仿宋_GB2312"/>
          <w:sz w:val="32"/>
          <w:szCs w:val="32"/>
          <w:lang w:eastAsia="zh-CN"/>
        </w:rPr>
        <w:t>环境监察执法人员</w:t>
      </w:r>
      <w:r>
        <w:rPr>
          <w:rFonts w:hint="eastAsia" w:ascii="仿宋_GB2312" w:hAnsi="Times New Roman" w:eastAsia="仿宋_GB2312"/>
          <w:sz w:val="32"/>
          <w:szCs w:val="32"/>
        </w:rPr>
        <w:t>认真核对机油存量台账、转移联单，核实收购机油单位资质，查看危废标识张贴情况，查验应急设施运行情况，与现场管理人员沟通危废库管理情况。在查看到因积水堵塞导致应急梳理管道阻塞时，</w:t>
      </w:r>
      <w:r>
        <w:rPr>
          <w:rFonts w:hint="eastAsia" w:ascii="仿宋_GB2312" w:hAnsi="Times New Roman" w:eastAsia="仿宋_GB2312"/>
          <w:sz w:val="32"/>
          <w:szCs w:val="32"/>
          <w:lang w:eastAsia="zh-CN"/>
        </w:rPr>
        <w:t>执法人员</w:t>
      </w:r>
      <w:r>
        <w:rPr>
          <w:rFonts w:hint="eastAsia" w:ascii="仿宋_GB2312" w:hAnsi="Times New Roman" w:eastAsia="仿宋_GB2312"/>
          <w:sz w:val="32"/>
          <w:szCs w:val="32"/>
        </w:rPr>
        <w:t>积极与现场人员沟通，了解积水来源，责令立即对管道进行疏通，</w:t>
      </w:r>
      <w:r>
        <w:rPr>
          <w:rFonts w:hint="eastAsia" w:ascii="仿宋_GB2312" w:hAnsi="Times New Roman" w:eastAsia="仿宋_GB2312"/>
          <w:sz w:val="32"/>
          <w:szCs w:val="32"/>
          <w:lang w:eastAsia="zh-CN"/>
        </w:rPr>
        <w:t>提出</w:t>
      </w:r>
      <w:r>
        <w:rPr>
          <w:rFonts w:hint="eastAsia" w:ascii="仿宋_GB2312" w:hAnsi="Times New Roman" w:eastAsia="仿宋_GB2312"/>
          <w:sz w:val="32"/>
          <w:szCs w:val="32"/>
        </w:rPr>
        <w:t>从源头杜绝积水进入应急管道的措施，并结合应急管理要求，</w:t>
      </w:r>
      <w:r>
        <w:rPr>
          <w:rFonts w:hint="eastAsia" w:ascii="仿宋_GB2312" w:hAnsi="Times New Roman" w:eastAsia="仿宋_GB2312"/>
          <w:sz w:val="32"/>
          <w:szCs w:val="32"/>
          <w:lang w:eastAsia="zh-CN"/>
        </w:rPr>
        <w:t>提出了</w:t>
      </w:r>
      <w:r>
        <w:rPr>
          <w:rFonts w:hint="eastAsia" w:ascii="仿宋_GB2312" w:hAnsi="Times New Roman" w:eastAsia="仿宋_GB2312"/>
          <w:sz w:val="32"/>
          <w:szCs w:val="32"/>
        </w:rPr>
        <w:t>加强管理人员安全意识，确保危废机油库长效安全运行</w:t>
      </w:r>
      <w:r>
        <w:rPr>
          <w:rFonts w:hint="eastAsia" w:ascii="仿宋_GB2312" w:hAnsi="Times New Roman" w:eastAsia="仿宋_GB2312"/>
          <w:sz w:val="32"/>
          <w:szCs w:val="32"/>
          <w:lang w:eastAsia="zh-CN"/>
        </w:rPr>
        <w:t>的建议</w:t>
      </w:r>
      <w:r>
        <w:rPr>
          <w:rFonts w:hint="eastAsia" w:ascii="仿宋_GB2312" w:hAnsi="Times New Roman" w:eastAsia="仿宋_GB2312"/>
          <w:sz w:val="32"/>
          <w:szCs w:val="32"/>
        </w:rPr>
        <w:t>。监察</w:t>
      </w:r>
      <w:r>
        <w:rPr>
          <w:rFonts w:hint="eastAsia" w:ascii="仿宋_GB2312" w:hAnsi="Times New Roman" w:eastAsia="仿宋_GB2312"/>
          <w:sz w:val="32"/>
          <w:szCs w:val="32"/>
          <w:lang w:eastAsia="zh-CN"/>
        </w:rPr>
        <w:t>执法</w:t>
      </w:r>
      <w:r>
        <w:rPr>
          <w:rFonts w:hint="eastAsia" w:ascii="仿宋_GB2312" w:hAnsi="Times New Roman" w:eastAsia="仿宋_GB2312"/>
          <w:sz w:val="32"/>
          <w:szCs w:val="32"/>
        </w:rPr>
        <w:t>人员的细心、认真，让现场管理人员无不</w:t>
      </w:r>
      <w:r>
        <w:rPr>
          <w:rFonts w:hint="eastAsia" w:ascii="仿宋_GB2312" w:hAnsi="Times New Roman" w:eastAsia="仿宋_GB2312"/>
          <w:sz w:val="32"/>
          <w:szCs w:val="32"/>
          <w:lang w:eastAsia="zh-CN"/>
        </w:rPr>
        <w:t>信服</w:t>
      </w:r>
      <w:r>
        <w:rPr>
          <w:rFonts w:hint="eastAsia" w:ascii="仿宋_GB2312" w:hAnsi="Times New Roman" w:eastAsia="仿宋_GB2312"/>
          <w:sz w:val="32"/>
          <w:szCs w:val="32"/>
        </w:rPr>
        <w:t>。</w:t>
      </w:r>
    </w:p>
    <w:p>
      <w:pPr>
        <w:spacing w:line="560" w:lineRule="exact"/>
        <w:ind w:firstLine="640" w:firstLineChars="200"/>
        <w:rPr>
          <w:rFonts w:hint="eastAsia" w:ascii="仿宋_GB2312" w:hAnsi="Times New Roman" w:eastAsia="仿宋_GB2312"/>
          <w:sz w:val="32"/>
          <w:szCs w:val="32"/>
        </w:rPr>
      </w:pPr>
      <w:r>
        <w:rPr>
          <w:rFonts w:hint="eastAsia" w:ascii="仿宋_GB2312" w:hAnsi="Times New Roman" w:eastAsia="仿宋_GB2312"/>
          <w:sz w:val="32"/>
          <w:szCs w:val="32"/>
        </w:rPr>
        <w:t>从严从细开展工作，是</w:t>
      </w:r>
      <w:r>
        <w:rPr>
          <w:rFonts w:hint="eastAsia" w:ascii="仿宋_GB2312" w:hAnsi="Times New Roman" w:eastAsia="仿宋_GB2312"/>
          <w:sz w:val="32"/>
          <w:szCs w:val="32"/>
          <w:lang w:eastAsia="zh-CN"/>
        </w:rPr>
        <w:t>环境监察执法</w:t>
      </w:r>
      <w:r>
        <w:rPr>
          <w:rFonts w:hint="eastAsia" w:ascii="仿宋_GB2312" w:hAnsi="Times New Roman" w:eastAsia="仿宋_GB2312"/>
          <w:sz w:val="32"/>
          <w:szCs w:val="32"/>
        </w:rPr>
        <w:t>人员的必备素质。</w:t>
      </w:r>
      <w:r>
        <w:rPr>
          <w:rFonts w:hint="eastAsia" w:ascii="仿宋_GB2312" w:hAnsi="Times New Roman" w:eastAsia="仿宋_GB2312"/>
          <w:sz w:val="32"/>
          <w:szCs w:val="32"/>
          <w:lang w:eastAsia="zh-CN"/>
        </w:rPr>
        <w:t>现场执法必须</w:t>
      </w:r>
      <w:r>
        <w:rPr>
          <w:rFonts w:hint="eastAsia" w:ascii="仿宋_GB2312" w:hAnsi="Times New Roman" w:eastAsia="仿宋_GB2312"/>
          <w:sz w:val="32"/>
          <w:szCs w:val="32"/>
        </w:rPr>
        <w:t>从细节着手，</w:t>
      </w:r>
      <w:r>
        <w:rPr>
          <w:rFonts w:hint="eastAsia" w:ascii="仿宋_GB2312" w:hAnsi="Times New Roman" w:eastAsia="仿宋_GB2312"/>
          <w:sz w:val="32"/>
          <w:szCs w:val="32"/>
          <w:lang w:eastAsia="zh-CN"/>
        </w:rPr>
        <w:t>以</w:t>
      </w:r>
      <w:r>
        <w:rPr>
          <w:rFonts w:hint="eastAsia" w:ascii="仿宋_GB2312" w:hAnsi="Times New Roman" w:eastAsia="仿宋_GB2312"/>
          <w:sz w:val="32"/>
          <w:szCs w:val="32"/>
        </w:rPr>
        <w:t>提升督查整改效率，确保环境安全。</w:t>
      </w:r>
    </w:p>
    <w:p>
      <w:pPr>
        <w:spacing w:line="560" w:lineRule="exact"/>
        <w:jc w:val="center"/>
        <w:rPr>
          <w:rFonts w:hint="eastAsia" w:ascii="方正小标宋简体" w:hAnsi="方正小标宋简体" w:eastAsia="方正小标宋简体" w:cs="方正小标宋简体"/>
          <w:bCs/>
          <w:color w:val="000000"/>
          <w:w w:val="85"/>
          <w:kern w:val="44"/>
          <w:sz w:val="44"/>
          <w:szCs w:val="22"/>
        </w:rPr>
      </w:pPr>
    </w:p>
    <w:p>
      <w:pPr>
        <w:pStyle w:val="10"/>
        <w:shd w:val="clear" w:color="auto" w:fill="FFFFFF"/>
        <w:spacing w:before="0" w:beforeAutospacing="0" w:after="0" w:afterAutospacing="0"/>
        <w:jc w:val="center"/>
        <w:rPr>
          <w:rFonts w:ascii="方正小标宋简体" w:hAnsi="Times New Roman" w:eastAsia="方正小标宋简体"/>
          <w:color w:val="000000"/>
          <w:kern w:val="2"/>
          <w:sz w:val="44"/>
          <w:szCs w:val="44"/>
        </w:rPr>
      </w:pPr>
      <w:r>
        <w:rPr>
          <w:rFonts w:hint="eastAsia" w:ascii="方正小标宋简体" w:hAnsi="Times New Roman" w:eastAsia="方正小标宋简体"/>
          <w:color w:val="000000"/>
          <w:kern w:val="2"/>
          <w:sz w:val="44"/>
          <w:szCs w:val="44"/>
        </w:rPr>
        <w:t>养殖户违法排污被移交公安机关</w:t>
      </w:r>
    </w:p>
    <w:p>
      <w:pPr>
        <w:pStyle w:val="10"/>
        <w:spacing w:beforeAutospacing="0" w:afterAutospacing="0" w:line="560" w:lineRule="exact"/>
        <w:ind w:firstLine="640" w:firstLineChars="200"/>
        <w:jc w:val="both"/>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克拉玛依</w:t>
      </w:r>
      <w:r>
        <w:rPr>
          <w:rFonts w:hint="eastAsia" w:ascii="仿宋_GB2312" w:hAnsi="仿宋_GB2312" w:eastAsia="仿宋_GB2312" w:cs="仿宋_GB2312"/>
          <w:color w:val="000000"/>
          <w:sz w:val="32"/>
          <w:szCs w:val="32"/>
        </w:rPr>
        <w:t>市</w:t>
      </w:r>
      <w:r>
        <w:rPr>
          <w:rFonts w:hint="eastAsia" w:ascii="仿宋_GB2312" w:hAnsi="仿宋_GB2312" w:eastAsia="仿宋_GB2312" w:cs="仿宋_GB2312"/>
          <w:color w:val="000000"/>
          <w:sz w:val="32"/>
          <w:szCs w:val="32"/>
          <w:lang w:eastAsia="zh-CN"/>
        </w:rPr>
        <w:t>环保局</w:t>
      </w:r>
      <w:r>
        <w:rPr>
          <w:rFonts w:hint="eastAsia" w:ascii="仿宋_GB2312" w:hAnsi="仿宋_GB2312" w:eastAsia="仿宋_GB2312" w:cs="仿宋_GB2312"/>
          <w:color w:val="000000"/>
          <w:sz w:val="32"/>
          <w:szCs w:val="32"/>
        </w:rPr>
        <w:t>扎实开展</w:t>
      </w:r>
      <w:r>
        <w:rPr>
          <w:rFonts w:hint="eastAsia" w:ascii="仿宋_GB2312" w:hAnsi="仿宋_GB2312" w:eastAsia="仿宋_GB2312" w:cs="仿宋_GB2312"/>
          <w:color w:val="000000"/>
          <w:sz w:val="32"/>
          <w:szCs w:val="32"/>
          <w:lang w:eastAsia="zh-CN"/>
        </w:rPr>
        <w:t>环境执法</w:t>
      </w:r>
      <w:r>
        <w:rPr>
          <w:rFonts w:hint="eastAsia" w:ascii="仿宋_GB2312" w:hAnsi="仿宋_GB2312" w:eastAsia="仿宋_GB2312" w:cs="仿宋_GB2312"/>
          <w:color w:val="000000"/>
          <w:sz w:val="32"/>
          <w:szCs w:val="32"/>
        </w:rPr>
        <w:t>大练兵活动，2018年6月13日，独山子区环境监察大队成功向独山子区公安分局北京路派出所移交了一起私设暗管排放水污染物案，公安机关已受理该案件，目前正在进行调查。</w:t>
      </w:r>
    </w:p>
    <w:p>
      <w:pPr>
        <w:pStyle w:val="10"/>
        <w:spacing w:beforeAutospacing="0" w:afterAutospacing="0" w:line="560" w:lineRule="exact"/>
        <w:ind w:firstLine="640" w:firstLineChars="200"/>
        <w:jc w:val="both"/>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今年3月份，</w:t>
      </w:r>
      <w:r>
        <w:rPr>
          <w:rFonts w:hint="eastAsia" w:ascii="仿宋_GB2312" w:hAnsi="仿宋_GB2312" w:eastAsia="仿宋_GB2312" w:cs="仿宋_GB2312"/>
          <w:color w:val="000000"/>
          <w:sz w:val="32"/>
          <w:szCs w:val="32"/>
          <w:lang w:eastAsia="zh-CN"/>
        </w:rPr>
        <w:t>独山子</w:t>
      </w:r>
      <w:r>
        <w:rPr>
          <w:rFonts w:hint="eastAsia" w:ascii="仿宋_GB2312" w:hAnsi="仿宋_GB2312" w:eastAsia="仿宋_GB2312" w:cs="仿宋_GB2312"/>
          <w:color w:val="000000"/>
          <w:sz w:val="32"/>
          <w:szCs w:val="32"/>
        </w:rPr>
        <w:t>区环境监察大队接群众举报，在养殖基地有养殖户在违法排污，执法人员立即赶赴现场，联合新北区街道办、执法局相关人员，对现场进行了检查，固定了相关证据，监测人员对排放的污水进行了取样化验分析，经查，刘某将生猪养殖场沉淀池内未经处置的污水，用潜水泵抽取至养殖场外无防渗漏措施的空地。</w:t>
      </w:r>
    </w:p>
    <w:p>
      <w:pPr>
        <w:pStyle w:val="10"/>
        <w:spacing w:beforeAutospacing="0" w:afterAutospacing="0" w:line="560" w:lineRule="exact"/>
        <w:ind w:firstLine="640" w:firstLineChars="200"/>
        <w:jc w:val="both"/>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经检测，发现该项目外排废水COD、氨氮超标，</w:t>
      </w:r>
      <w:r>
        <w:rPr>
          <w:rFonts w:hint="eastAsia" w:ascii="仿宋_GB2312" w:hAnsi="仿宋_GB2312" w:eastAsia="仿宋_GB2312" w:cs="仿宋_GB2312"/>
          <w:color w:val="000000"/>
          <w:sz w:val="32"/>
          <w:szCs w:val="32"/>
          <w:lang w:eastAsia="zh-CN"/>
        </w:rPr>
        <w:t>克拉玛依</w:t>
      </w:r>
      <w:r>
        <w:rPr>
          <w:rFonts w:hint="eastAsia" w:ascii="仿宋_GB2312" w:hAnsi="仿宋_GB2312" w:eastAsia="仿宋_GB2312" w:cs="仿宋_GB2312"/>
          <w:color w:val="000000"/>
          <w:sz w:val="32"/>
          <w:szCs w:val="32"/>
        </w:rPr>
        <w:t>市</w:t>
      </w:r>
      <w:r>
        <w:rPr>
          <w:rFonts w:hint="eastAsia" w:ascii="仿宋_GB2312" w:hAnsi="仿宋_GB2312" w:eastAsia="仿宋_GB2312" w:cs="仿宋_GB2312"/>
          <w:color w:val="000000"/>
          <w:sz w:val="32"/>
          <w:szCs w:val="32"/>
          <w:lang w:eastAsia="zh-CN"/>
        </w:rPr>
        <w:t>环保局环境监察</w:t>
      </w:r>
      <w:r>
        <w:rPr>
          <w:rFonts w:hint="eastAsia" w:ascii="仿宋_GB2312" w:hAnsi="仿宋_GB2312" w:eastAsia="仿宋_GB2312" w:cs="仿宋_GB2312"/>
          <w:color w:val="000000"/>
          <w:sz w:val="32"/>
          <w:szCs w:val="32"/>
        </w:rPr>
        <w:t>执法人员依据相关法律法规，责令该项目立即停止违法行为，立即清理排放的污水，并对刘某处10万元的罚款。</w:t>
      </w:r>
      <w:r>
        <w:rPr>
          <w:rFonts w:hint="eastAsia" w:ascii="仿宋_GB2312" w:hAnsi="仿宋_GB2312" w:eastAsia="仿宋_GB2312" w:cs="仿宋_GB2312"/>
          <w:color w:val="000000"/>
          <w:sz w:val="32"/>
          <w:szCs w:val="32"/>
          <w:lang w:eastAsia="zh-CN"/>
        </w:rPr>
        <w:t>克拉玛依</w:t>
      </w:r>
      <w:r>
        <w:rPr>
          <w:rFonts w:hint="eastAsia" w:ascii="仿宋_GB2312" w:hAnsi="仿宋_GB2312" w:eastAsia="仿宋_GB2312" w:cs="仿宋_GB2312"/>
          <w:color w:val="000000"/>
          <w:sz w:val="32"/>
          <w:szCs w:val="32"/>
        </w:rPr>
        <w:t>市</w:t>
      </w:r>
      <w:r>
        <w:rPr>
          <w:rFonts w:hint="eastAsia" w:ascii="仿宋_GB2312" w:hAnsi="仿宋_GB2312" w:eastAsia="仿宋_GB2312" w:cs="仿宋_GB2312"/>
          <w:color w:val="000000"/>
          <w:sz w:val="32"/>
          <w:szCs w:val="32"/>
          <w:lang w:eastAsia="zh-CN"/>
        </w:rPr>
        <w:t>环保局</w:t>
      </w:r>
      <w:r>
        <w:rPr>
          <w:rFonts w:hint="eastAsia" w:ascii="仿宋_GB2312" w:hAnsi="仿宋_GB2312" w:eastAsia="仿宋_GB2312" w:cs="仿宋_GB2312"/>
          <w:color w:val="000000"/>
          <w:sz w:val="32"/>
          <w:szCs w:val="32"/>
        </w:rPr>
        <w:t>随后将该案件移送公安机关进行处理。</w:t>
      </w:r>
    </w:p>
    <w:p>
      <w:pPr>
        <w:jc w:val="both"/>
        <w:rPr>
          <w:rFonts w:hint="eastAsia" w:ascii="方正小标宋简体" w:hAnsi="方正小标宋简体" w:eastAsia="方正小标宋简体" w:cs="方正小标宋简体"/>
          <w:sz w:val="36"/>
          <w:szCs w:val="36"/>
          <w:lang w:eastAsia="zh-CN"/>
        </w:rPr>
      </w:pPr>
    </w:p>
    <w:p>
      <w:pPr>
        <w:pStyle w:val="2"/>
        <w:rPr>
          <w:rFonts w:hint="eastAsia"/>
          <w:lang w:eastAsia="zh-CN"/>
        </w:rPr>
      </w:pPr>
    </w:p>
    <w:p>
      <w:pPr>
        <w:pStyle w:val="10"/>
        <w:spacing w:beforeAutospacing="0" w:afterAutospacing="0" w:line="560" w:lineRule="exact"/>
        <w:ind w:firstLine="440" w:firstLineChars="100"/>
        <w:jc w:val="center"/>
        <w:rPr>
          <w:rFonts w:hint="eastAsia" w:ascii="方正小标宋简体" w:hAnsi="方正小标宋简体" w:eastAsia="方正小标宋简体" w:cs="方正小标宋简体"/>
          <w:color w:val="343434"/>
          <w:sz w:val="44"/>
          <w:szCs w:val="44"/>
          <w:lang w:eastAsia="zh-CN"/>
        </w:rPr>
      </w:pPr>
      <w:r>
        <w:rPr>
          <w:rFonts w:hint="eastAsia" w:ascii="方正小标宋简体" w:hAnsi="方正小标宋简体" w:eastAsia="方正小标宋简体" w:cs="方正小标宋简体"/>
          <w:color w:val="343434"/>
          <w:sz w:val="44"/>
          <w:szCs w:val="44"/>
          <w:lang w:eastAsia="zh-CN"/>
        </w:rPr>
        <w:t>博州环境监察支队开展</w:t>
      </w:r>
    </w:p>
    <w:p>
      <w:pPr>
        <w:pStyle w:val="10"/>
        <w:spacing w:beforeAutospacing="0" w:afterAutospacing="0" w:line="560" w:lineRule="exact"/>
        <w:ind w:firstLine="440" w:firstLineChars="100"/>
        <w:jc w:val="center"/>
        <w:rPr>
          <w:rFonts w:hint="eastAsia" w:ascii="方正小标宋简体" w:hAnsi="方正小标宋简体" w:eastAsia="方正小标宋简体" w:cs="方正小标宋简体"/>
          <w:color w:val="343434"/>
          <w:sz w:val="44"/>
          <w:szCs w:val="44"/>
          <w:lang w:eastAsia="zh-CN"/>
        </w:rPr>
      </w:pPr>
      <w:r>
        <w:rPr>
          <w:rFonts w:hint="eastAsia" w:ascii="方正小标宋简体" w:hAnsi="方正小标宋简体" w:eastAsia="方正小标宋简体" w:cs="方正小标宋简体"/>
          <w:color w:val="343434"/>
          <w:sz w:val="44"/>
          <w:szCs w:val="44"/>
          <w:lang w:eastAsia="zh-CN"/>
        </w:rPr>
        <w:t>矿山资源开采“双随机”行动</w:t>
      </w:r>
    </w:p>
    <w:p>
      <w:pPr>
        <w:pStyle w:val="10"/>
        <w:spacing w:beforeAutospacing="0" w:afterAutospacing="0" w:line="560" w:lineRule="exact"/>
        <w:ind w:firstLine="440" w:firstLineChars="100"/>
        <w:jc w:val="center"/>
        <w:rPr>
          <w:rFonts w:hint="eastAsia" w:ascii="方正小标宋简体" w:hAnsi="方正小标宋简体" w:eastAsia="方正小标宋简体" w:cs="方正小标宋简体"/>
          <w:color w:val="343434"/>
          <w:sz w:val="44"/>
          <w:szCs w:val="44"/>
          <w:lang w:eastAsia="zh-CN"/>
        </w:rPr>
      </w:pPr>
    </w:p>
    <w:p>
      <w:pPr>
        <w:pStyle w:val="10"/>
        <w:spacing w:beforeAutospacing="0" w:afterAutospacing="0" w:line="560" w:lineRule="exact"/>
        <w:ind w:firstLine="640" w:firstLineChars="200"/>
        <w:jc w:val="both"/>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为进一步加强矿山生态环境治理监管，防止资源开采对生态环境造成的破坏，</w:t>
      </w:r>
      <w:r>
        <w:rPr>
          <w:rFonts w:hint="eastAsia" w:ascii="仿宋_GB2312" w:hAnsi="仿宋_GB2312" w:eastAsia="仿宋_GB2312" w:cs="仿宋_GB2312"/>
          <w:color w:val="000000"/>
          <w:sz w:val="32"/>
          <w:szCs w:val="32"/>
          <w:lang w:val="en-US" w:eastAsia="zh-CN"/>
        </w:rPr>
        <w:t>6月21-22日</w:t>
      </w:r>
      <w:r>
        <w:rPr>
          <w:rFonts w:hint="eastAsia" w:ascii="仿宋_GB2312" w:hAnsi="仿宋_GB2312" w:eastAsia="仿宋_GB2312" w:cs="仿宋_GB2312"/>
          <w:color w:val="000000"/>
          <w:sz w:val="32"/>
          <w:szCs w:val="32"/>
          <w:lang w:eastAsia="zh-CN"/>
        </w:rPr>
        <w:t>博州环境监察支队联合监察大队对博乐市范围内，开展矿山资源开采生态保护</w:t>
      </w:r>
      <w:r>
        <w:rPr>
          <w:rFonts w:hint="eastAsia" w:ascii="仿宋_GB2312" w:hAnsi="仿宋_GB2312" w:eastAsia="仿宋_GB2312" w:cs="仿宋_GB2312"/>
          <w:color w:val="000000"/>
          <w:sz w:val="32"/>
          <w:szCs w:val="32"/>
          <w:lang w:val="en-US" w:eastAsia="zh-CN"/>
        </w:rPr>
        <w:t>双</w:t>
      </w:r>
      <w:r>
        <w:rPr>
          <w:rFonts w:hint="eastAsia" w:ascii="仿宋_GB2312" w:hAnsi="仿宋_GB2312" w:eastAsia="仿宋_GB2312" w:cs="仿宋_GB2312"/>
          <w:color w:val="000000"/>
          <w:sz w:val="32"/>
          <w:szCs w:val="32"/>
          <w:lang w:eastAsia="zh-CN"/>
        </w:rPr>
        <w:t>随机检查，主要对采石项目和加工项目进行了现场检查。</w:t>
      </w:r>
    </w:p>
    <w:p>
      <w:pPr>
        <w:pStyle w:val="10"/>
        <w:spacing w:beforeAutospacing="0" w:afterAutospacing="0" w:line="560" w:lineRule="exact"/>
        <w:ind w:firstLine="640" w:firstLineChars="200"/>
        <w:jc w:val="both"/>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在检查中，环境监察</w:t>
      </w:r>
      <w:r>
        <w:rPr>
          <w:rFonts w:hint="eastAsia" w:ascii="仿宋_GB2312" w:hAnsi="仿宋_GB2312" w:eastAsia="仿宋_GB2312" w:cs="仿宋_GB2312"/>
          <w:color w:val="000000"/>
          <w:sz w:val="32"/>
          <w:szCs w:val="32"/>
        </w:rPr>
        <w:t>执法</w:t>
      </w:r>
      <w:r>
        <w:rPr>
          <w:rFonts w:hint="eastAsia" w:ascii="仿宋_GB2312" w:hAnsi="仿宋_GB2312" w:eastAsia="仿宋_GB2312" w:cs="仿宋_GB2312"/>
          <w:color w:val="000000"/>
          <w:sz w:val="32"/>
          <w:szCs w:val="32"/>
          <w:lang w:eastAsia="zh-CN"/>
        </w:rPr>
        <w:t>人员详细查看了矿山企业环境影响评价情况、生产产生的废渣废水进行规范化处理情况、湿法作业消除扬尘污染情况、企业环境污染情况和是否有破坏严重的矿山企业等内容。在检查中对发现问题的企业现场制作执法文书，下达限期整改，要求企业进一步加大矿山废渣清理力度，科学合理安排清理工作，并责任到人及时整改到位。</w:t>
      </w:r>
    </w:p>
    <w:p>
      <w:pPr>
        <w:pStyle w:val="10"/>
        <w:spacing w:beforeAutospacing="0" w:afterAutospacing="0" w:line="560" w:lineRule="exact"/>
        <w:ind w:firstLine="640" w:firstLineChars="200"/>
        <w:jc w:val="both"/>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通过此次检查，博州环境监察人员不仅做到随机人员，随机企业，同时“老兵”与“新兵”配合，通过</w:t>
      </w:r>
      <w:r>
        <w:rPr>
          <w:rFonts w:hint="default" w:ascii="仿宋_GB2312" w:hAnsi="仿宋_GB2312" w:eastAsia="仿宋_GB2312" w:cs="仿宋_GB2312"/>
          <w:color w:val="000000"/>
          <w:sz w:val="32"/>
          <w:szCs w:val="32"/>
          <w:lang w:eastAsia="zh-CN"/>
        </w:rPr>
        <w:t>实战对现场执法要点、调查取证的标准和具体要求等进行全面解读和操练，</w:t>
      </w:r>
      <w:r>
        <w:rPr>
          <w:rFonts w:hint="eastAsia" w:ascii="仿宋_GB2312" w:hAnsi="仿宋_GB2312" w:eastAsia="仿宋_GB2312" w:cs="仿宋_GB2312"/>
          <w:color w:val="000000"/>
          <w:sz w:val="32"/>
          <w:szCs w:val="32"/>
          <w:lang w:eastAsia="zh-CN"/>
        </w:rPr>
        <w:t>也达到了练兵的目的。</w:t>
      </w:r>
    </w:p>
    <w:p>
      <w:pPr>
        <w:pStyle w:val="10"/>
        <w:spacing w:beforeAutospacing="0" w:afterAutospacing="0" w:line="560" w:lineRule="exact"/>
        <w:ind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后续博州环境监察支队将进一步加大矿山企业废渣、废气的治理力度，要求企业认真落实矿山生态环境保护措施，坚持资源开发与综合利用相结合，实现矿产资源开发与生态环境保护协调发展，切实将矿山企业建设成为达标排放、生态良好、资源节约、循环利用、环境优美的生态矿山。</w:t>
      </w:r>
    </w:p>
    <w:p>
      <w:pPr>
        <w:pStyle w:val="10"/>
        <w:spacing w:beforeAutospacing="0" w:afterAutospacing="0" w:line="560" w:lineRule="exact"/>
        <w:jc w:val="both"/>
        <w:rPr>
          <w:rFonts w:hint="eastAsia" w:eastAsia="方正楷体_GBK" w:cs="方正楷体_GBK"/>
          <w:b/>
          <w:bCs/>
          <w:sz w:val="32"/>
          <w:szCs w:val="32"/>
        </w:rPr>
      </w:pPr>
    </w:p>
    <w:p>
      <w:pPr>
        <w:pStyle w:val="10"/>
        <w:spacing w:beforeAutospacing="0" w:afterAutospacing="0" w:line="560" w:lineRule="exact"/>
        <w:jc w:val="both"/>
        <w:rPr>
          <w:rFonts w:hint="eastAsia" w:eastAsia="方正楷体_GBK" w:cs="方正楷体_GBK"/>
          <w:b/>
          <w:bCs/>
          <w:sz w:val="32"/>
          <w:szCs w:val="32"/>
        </w:rPr>
      </w:pPr>
      <w:r>
        <w:rPr>
          <w:rFonts w:hint="eastAsia" w:eastAsia="方正楷体_GBK" w:cs="方正楷体_GBK"/>
          <w:b/>
          <w:bCs/>
          <w:sz w:val="32"/>
          <w:szCs w:val="32"/>
        </w:rPr>
        <w:t>典型案例</w:t>
      </w:r>
    </w:p>
    <w:p>
      <w:pPr>
        <w:spacing w:line="480" w:lineRule="exact"/>
        <w:jc w:val="center"/>
        <w:rPr>
          <w:rFonts w:hint="default" w:ascii="方正小标宋简体" w:eastAsia="方正小标宋简体" w:cs="方正小标宋简体"/>
          <w:sz w:val="36"/>
          <w:szCs w:val="36"/>
          <w:lang w:val="en-US" w:eastAsia="zh-CN"/>
        </w:rPr>
      </w:pPr>
    </w:p>
    <w:p>
      <w:pPr>
        <w:spacing w:line="480" w:lineRule="exact"/>
        <w:jc w:val="center"/>
        <w:rPr>
          <w:rFonts w:hint="eastAsia" w:ascii="方正小标宋简体" w:eastAsia="方正小标宋简体" w:cs="方正小标宋简体"/>
          <w:sz w:val="36"/>
          <w:szCs w:val="36"/>
          <w:lang w:val="en-US" w:eastAsia="zh-CN"/>
        </w:rPr>
      </w:pPr>
      <w:r>
        <w:rPr>
          <w:rFonts w:hint="default" w:ascii="方正小标宋简体" w:eastAsia="方正小标宋简体" w:cs="方正小标宋简体"/>
          <w:sz w:val="36"/>
          <w:szCs w:val="36"/>
          <w:lang w:val="en-US" w:eastAsia="zh-CN"/>
        </w:rPr>
        <w:t>新疆大森化工有限公司</w:t>
      </w:r>
      <w:r>
        <w:rPr>
          <w:rFonts w:hint="eastAsia" w:ascii="方正小标宋简体" w:eastAsia="方正小标宋简体" w:cs="方正小标宋简体"/>
          <w:sz w:val="36"/>
          <w:szCs w:val="36"/>
          <w:lang w:val="en-US" w:eastAsia="zh-CN"/>
        </w:rPr>
        <w:t>未采取有效覆盖措施</w:t>
      </w:r>
    </w:p>
    <w:p>
      <w:pPr>
        <w:spacing w:line="480" w:lineRule="exact"/>
        <w:jc w:val="center"/>
        <w:rPr>
          <w:rFonts w:hint="eastAsia" w:ascii="方正小标宋简体" w:eastAsia="方正小标宋简体" w:cs="方正小标宋简体"/>
          <w:sz w:val="36"/>
          <w:szCs w:val="36"/>
          <w:lang w:val="en-US" w:eastAsia="zh-CN"/>
        </w:rPr>
      </w:pPr>
      <w:r>
        <w:rPr>
          <w:rFonts w:hint="eastAsia" w:ascii="方正小标宋简体" w:eastAsia="方正小标宋简体" w:cs="方正小标宋简体"/>
          <w:sz w:val="36"/>
          <w:szCs w:val="36"/>
          <w:lang w:val="en-US" w:eastAsia="zh-CN"/>
        </w:rPr>
        <w:t>防治扬尘污染案</w:t>
      </w:r>
    </w:p>
    <w:p>
      <w:pPr>
        <w:keepNext w:val="0"/>
        <w:keepLines w:val="0"/>
        <w:pageBreakBefore w:val="0"/>
        <w:widowControl w:val="0"/>
        <w:kinsoku/>
        <w:wordWrap/>
        <w:overflowPunct/>
        <w:topLinePunct w:val="0"/>
        <w:autoSpaceDE/>
        <w:autoSpaceDN/>
        <w:bidi w:val="0"/>
        <w:adjustRightInd/>
        <w:snapToGrid/>
        <w:spacing w:line="500" w:lineRule="exact"/>
        <w:ind w:right="0" w:rightChars="0"/>
        <w:textAlignment w:val="auto"/>
        <w:rPr>
          <w:rFonts w:hint="eastAsia" w:ascii="仿宋_GB2312" w:eastAsia="仿宋_GB2312" w:cs="Times New Roman"/>
          <w:b/>
          <w:bCs/>
          <w:sz w:val="32"/>
          <w:szCs w:val="32"/>
          <w:lang w:val="en-US" w:eastAsia="zh-CN"/>
        </w:rPr>
      </w:pPr>
    </w:p>
    <w:p>
      <w:pPr>
        <w:spacing w:line="480" w:lineRule="exact"/>
        <w:ind w:firstLine="581"/>
        <w:rPr>
          <w:rFonts w:hint="eastAsia" w:ascii="仿宋_GB2312" w:eastAsia="仿宋_GB2312" w:cs="仿宋_GB2312"/>
          <w:b/>
          <w:bCs/>
          <w:sz w:val="32"/>
          <w:szCs w:val="32"/>
          <w:lang w:val="en-US" w:eastAsia="zh-CN"/>
        </w:rPr>
      </w:pPr>
      <w:r>
        <w:rPr>
          <w:rFonts w:hint="eastAsia" w:ascii="仿宋_GB2312" w:eastAsia="仿宋_GB2312" w:cs="仿宋_GB2312"/>
          <w:b/>
          <w:bCs/>
          <w:sz w:val="32"/>
          <w:szCs w:val="32"/>
          <w:lang w:val="en-US" w:eastAsia="zh-CN"/>
        </w:rPr>
        <w:t>一、案例基本信息采集</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textAlignment w:val="auto"/>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CN"/>
        </w:rPr>
        <w:t>案例类型：环境行政处罚案件</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textAlignment w:val="auto"/>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CN"/>
        </w:rPr>
        <w:t>案例报送单位：乌鲁木齐市环境监察支队</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textAlignment w:val="auto"/>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CN"/>
        </w:rPr>
        <w:t>供稿：乌鲁木齐市环境监察支队</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textAlignment w:val="auto"/>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CN"/>
        </w:rPr>
        <w:t>检索主题词：普法、案例、大气污染防治</w:t>
      </w:r>
    </w:p>
    <w:p>
      <w:pPr>
        <w:spacing w:line="480" w:lineRule="exact"/>
        <w:ind w:firstLine="581"/>
        <w:rPr>
          <w:rFonts w:hint="eastAsia" w:ascii="仿宋_GB2312" w:eastAsia="仿宋_GB2312" w:cs="仿宋_GB2312"/>
          <w:b/>
          <w:bCs/>
          <w:sz w:val="32"/>
          <w:szCs w:val="32"/>
          <w:lang w:val="en-US" w:eastAsia="zh-CN"/>
        </w:rPr>
      </w:pPr>
      <w:r>
        <w:rPr>
          <w:rFonts w:hint="eastAsia" w:ascii="仿宋_GB2312" w:eastAsia="仿宋_GB2312" w:cs="仿宋_GB2312"/>
          <w:b/>
          <w:bCs/>
          <w:sz w:val="32"/>
          <w:szCs w:val="32"/>
          <w:lang w:val="en-US" w:eastAsia="zh-CN"/>
        </w:rPr>
        <w:t>二、案例正文采集</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3" w:firstLineChars="200"/>
        <w:textAlignment w:val="auto"/>
        <w:rPr>
          <w:rFonts w:hint="eastAsia" w:ascii="仿宋_GB2312" w:eastAsia="仿宋_GB2312" w:cs="Times New Roman"/>
          <w:sz w:val="32"/>
          <w:szCs w:val="32"/>
          <w:lang w:val="en-US" w:eastAsia="zh-CN"/>
        </w:rPr>
      </w:pPr>
      <w:r>
        <w:rPr>
          <w:rFonts w:hint="eastAsia" w:ascii="仿宋_GB2312" w:eastAsia="仿宋_GB2312" w:cs="Times New Roman"/>
          <w:b/>
          <w:bCs/>
          <w:sz w:val="32"/>
          <w:szCs w:val="32"/>
          <w:lang w:val="en-US" w:eastAsia="zh-CN"/>
        </w:rPr>
        <w:t>【案情简介】</w:t>
      </w:r>
      <w:r>
        <w:rPr>
          <w:rFonts w:hint="eastAsia" w:ascii="仿宋_GB2312" w:eastAsia="仿宋_GB2312" w:cs="Times New Roman"/>
          <w:sz w:val="32"/>
          <w:szCs w:val="32"/>
          <w:lang w:val="en-US" w:eastAsia="zh-CN"/>
        </w:rPr>
        <w:t>2017年12月29日，乌鲁木齐市环保局执法人员对位于新疆乌鲁木齐市头屯河区银苑街76号的新疆大森化工有限公司进行现场检查，发现该单位煤堆、渣堆露天堆放未设置不低于堆放物高度的严密围挡，违反了《中华人民共和国大气污染防治法》第七十二条第一款的规定。</w:t>
      </w:r>
    </w:p>
    <w:p>
      <w:pPr>
        <w:spacing w:line="480" w:lineRule="exact"/>
        <w:ind w:firstLine="581"/>
        <w:rPr>
          <w:rFonts w:hint="eastAsia" w:ascii="仿宋_GB2312" w:eastAsia="仿宋_GB2312" w:cs="Times New Roman"/>
          <w:sz w:val="32"/>
          <w:szCs w:val="32"/>
          <w:lang w:val="en-US" w:eastAsia="zh-CN"/>
        </w:rPr>
      </w:pPr>
      <w:r>
        <w:rPr>
          <w:rFonts w:hint="eastAsia" w:ascii="仿宋_GB2312" w:eastAsia="仿宋_GB2312" w:cs="Times New Roman"/>
          <w:b/>
          <w:bCs/>
          <w:sz w:val="32"/>
          <w:szCs w:val="32"/>
          <w:lang w:val="en-US" w:eastAsia="zh-CN"/>
        </w:rPr>
        <w:t>【调查与处理】</w:t>
      </w:r>
      <w:r>
        <w:rPr>
          <w:rFonts w:hint="eastAsia" w:ascii="仿宋_GB2312" w:eastAsia="仿宋_GB2312" w:cs="Times New Roman"/>
          <w:sz w:val="32"/>
          <w:szCs w:val="32"/>
          <w:lang w:val="en-US" w:eastAsia="zh-CN"/>
        </w:rPr>
        <w:t>2017年12月29日，乌鲁木齐市环保局环境监察执法人员对位于新疆乌鲁木齐市头屯河区银苑街76号的新疆大森化工有限公司进行现场检查，发现该单位煤堆、渣堆露天堆放未设置不低于堆放物高度的严密围挡防治扬尘污染，违反了《中华人民共和国大气污染防治法》第七十二条第一款的规定。针对当事人的违法行为，环境监察执法人员立即进行现场勘查并取证，制作现场检查（勘察）笔录。同时下达《环境监察通知书》，要求当事人进一步提供相关证据材料。随后执法人员对该单位法定代表人进行了调查询问，对违法行为进行了确认，并下达《责令改正违法行为决定书》，责令其立即改正违法行为。经案件审查及审议会讨论通过，认为该单位违法情节一般，建议处以一万元行政处罚。依据《中华人民共和国大气污染防治法》第一百一十七条第（二）项和《新修订〈大气污染防治法〉行政处罚自由裁量权细化标准（试行）》第二十一条的规定，该单位“煤堆、渣堆露天堆放未设置不低于堆放物高度的严密围挡防治扬尘污染”行为违法情节一般，乌鲁木齐市环境保护局于2018年3月23日向该单位送达了《行政处罚事先（听证）告知书》（乌环罚先（听</w:t>
      </w:r>
      <w:bookmarkStart w:id="0" w:name="_GoBack"/>
      <w:r>
        <w:rPr>
          <w:rFonts w:hint="eastAsia" w:ascii="仿宋_GB2312" w:eastAsia="仿宋_GB2312" w:cs="Times New Roman"/>
          <w:sz w:val="32"/>
          <w:szCs w:val="32"/>
          <w:lang w:val="en-US" w:eastAsia="zh-CN"/>
        </w:rPr>
        <w:t>）</w:t>
      </w:r>
      <w:bookmarkEnd w:id="0"/>
      <w:r>
        <w:rPr>
          <w:rFonts w:hint="eastAsia" w:ascii="仿宋_GB2312" w:eastAsia="仿宋_GB2312" w:cs="Times New Roman"/>
          <w:sz w:val="32"/>
          <w:szCs w:val="32"/>
          <w:lang w:val="en-US" w:eastAsia="zh-CN"/>
        </w:rPr>
        <w:t>告〔2018〕4-001号），拟对该单位处罚一万元。该单位在法定期限内未提出书面听证申请及陈述申辩申请。乌鲁木齐市环保局于2018年4月10日向该单位送达了《行政处罚决定书》（乌环罚决〔2018〕4-001号）。</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3" w:firstLineChars="200"/>
        <w:textAlignment w:val="auto"/>
        <w:rPr>
          <w:rFonts w:hint="eastAsia" w:ascii="仿宋_GB2312" w:eastAsia="仿宋_GB2312" w:cs="Times New Roman"/>
          <w:b/>
          <w:bCs/>
          <w:sz w:val="32"/>
          <w:szCs w:val="32"/>
          <w:lang w:val="en-US" w:eastAsia="zh-CN"/>
        </w:rPr>
      </w:pPr>
      <w:r>
        <w:rPr>
          <w:rFonts w:hint="eastAsia" w:ascii="仿宋_GB2312" w:eastAsia="仿宋_GB2312" w:cs="Times New Roman"/>
          <w:b/>
          <w:bCs/>
          <w:sz w:val="32"/>
          <w:szCs w:val="32"/>
          <w:lang w:val="en-US" w:eastAsia="zh-CN"/>
        </w:rPr>
        <w:t>【法律分析】</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textAlignment w:val="auto"/>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CN"/>
        </w:rPr>
        <w:t>行政处罚适用法律：《中华人民共和国大气污染防治法》第七十二条第一款规定“ 贮存煤炭、煤矸石、煤渣、煤灰、水泥、石灰、石膏、砂土等易产生扬尘的物料应当密闭；不能密闭的，应当设置不低于堆放物高度的严密围挡，并采取有效覆盖措施防治扬尘污染。”。《中华人民共和国大气污染防治法》第一百一十七条第（二）项规定“违反本法规定，有下列行为之一的，由县级以上人民政府环境保护等主管部门按照职责责令改正，处一万元以上十万元以下的罚款；拒不改正的，责令停工整治或者停业整治：（二）对不能密闭的易产生扬尘的物料，未设置不低于堆放物高度的严密围挡，或者未采取有效覆盖措施防治扬尘污染的；”。</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textAlignment w:val="auto"/>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CN"/>
        </w:rPr>
        <w:t>本案焦点为对当事人未采取有效覆盖措施防治扬尘污染违法行为的事实认定；对当事人实施行政处罚法律法规适用是否正确。《环境行政处罚办法》第三十二条 【证据类别】环境行政处罚证据，主要有书证、物证、证人证言、视听资料和计算机数据、当事人陈述、监测报告和其他鉴定结论、现场检查（勘察）笔录等形式。执法人员现场固定的证据包括现场检查（勘察）笔录、当事人经营项目基本情况的现场照片证据、环境监察通知书、提取当事人的相关资质材料、调查询问笔录等，证据采集全面、准确，可以真实反应当事人的违法行为，满足需要提取的证据要素。</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textAlignment w:val="auto"/>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CN"/>
        </w:rPr>
        <w:t>《中华人民共和国大气污染防治法》第一百一十七条第（二）项规定“违反本法规定，有下列行为之一的，由县级以上人民政府环境保护等主管部门按照职责责令改正，处一万元以上十万元以下的罚款；拒不改正的，责令停工整治或者停业整治：（二）对不能密闭的易产生扬尘的物料，未设置不低于堆放物高度的严密围挡，或者未采取有效覆盖措施防治扬尘污染的；”及《中华人民共和国行政处罚法》第三十二条、第四十二条“当事人有权进行陈述和申辩。行政机关必须充分听取当事人的意见，对当事人提出的事实、理由和证据，应当进行复核；当事人提出的事实、理由或者证据成立的，行政机关应当采纳。行政机关不得因当事人申辩而加重处罚”；“行政机关作出责令停产停业、吊销许可证或者执照、较大数额罚款等行政处罚决定之前，应当告知当事人有要求举行听证的权利；当事人要求听证的，行政机关应当组织听证。当事人不承担行政机关组织听证的费用”的规定，在对当事人实施行政处罚过程中保障了当事人的陈述申辩及听证申请权，依法对当事人实施了合理的处罚金额。</w:t>
      </w:r>
    </w:p>
    <w:p>
      <w:pPr>
        <w:pStyle w:val="10"/>
        <w:spacing w:beforeAutospacing="0" w:afterAutospacing="0" w:line="560" w:lineRule="exact"/>
        <w:jc w:val="both"/>
        <w:rPr>
          <w:rFonts w:hint="eastAsia" w:eastAsia="方正楷体_GBK" w:cs="方正楷体_GBK"/>
          <w:b/>
          <w:bCs/>
          <w:sz w:val="32"/>
          <w:szCs w:val="32"/>
          <w:lang w:val="en-US" w:eastAsia="zh-CN"/>
        </w:rPr>
      </w:pPr>
    </w:p>
    <w:sectPr>
      <w:footerReference r:id="rId3" w:type="default"/>
      <w:pgSz w:w="11906" w:h="16838"/>
      <w:pgMar w:top="1440" w:right="14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_x000B__x000C_">
    <w:altName w:val="Times New Roman"/>
    <w:panose1 w:val="00000000000000000000"/>
    <w:charset w:val="00"/>
    <w:family w:val="roman"/>
    <w:pitch w:val="default"/>
    <w:sig w:usb0="00000000" w:usb1="00000000" w:usb2="00000000" w:usb3="00000000" w:csb0="00000001" w:csb1="00000000"/>
  </w:font>
  <w:font w:name="方正小标宋简体">
    <w:panose1 w:val="02010601030101010101"/>
    <w:charset w:val="86"/>
    <w:family w:val="auto"/>
    <w:pitch w:val="default"/>
    <w:sig w:usb0="00000001" w:usb1="080E0000" w:usb2="00000000" w:usb3="00000000" w:csb0="00040000" w:csb1="00000000"/>
  </w:font>
  <w:font w:name="??_GB2312">
    <w:altName w:val="Times New Roman"/>
    <w:panose1 w:val="00000000000000000000"/>
    <w:charset w:val="00"/>
    <w:family w:val="auto"/>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方正楷体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 PAGE  \* MERGEFORMAT </w:instrText>
    </w:r>
    <w:r>
      <w:fldChar w:fldCharType="separate"/>
    </w:r>
    <w:r>
      <w:t>16</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C7888"/>
    <w:rsid w:val="0000110F"/>
    <w:rsid w:val="00001CC6"/>
    <w:rsid w:val="00005B2F"/>
    <w:rsid w:val="00016DB3"/>
    <w:rsid w:val="00031A3D"/>
    <w:rsid w:val="00040FEB"/>
    <w:rsid w:val="0004686D"/>
    <w:rsid w:val="00050A68"/>
    <w:rsid w:val="00050D0A"/>
    <w:rsid w:val="000632BD"/>
    <w:rsid w:val="0006552B"/>
    <w:rsid w:val="00067370"/>
    <w:rsid w:val="0007277E"/>
    <w:rsid w:val="00075028"/>
    <w:rsid w:val="00077F0A"/>
    <w:rsid w:val="000847E8"/>
    <w:rsid w:val="00090409"/>
    <w:rsid w:val="00091F8D"/>
    <w:rsid w:val="000A7ABD"/>
    <w:rsid w:val="000B16B3"/>
    <w:rsid w:val="000B1EB0"/>
    <w:rsid w:val="000B521F"/>
    <w:rsid w:val="000B6192"/>
    <w:rsid w:val="000D05DD"/>
    <w:rsid w:val="000D6337"/>
    <w:rsid w:val="000E5B67"/>
    <w:rsid w:val="000E72D9"/>
    <w:rsid w:val="000F030A"/>
    <w:rsid w:val="000F3932"/>
    <w:rsid w:val="000F44ED"/>
    <w:rsid w:val="001020EB"/>
    <w:rsid w:val="001038CA"/>
    <w:rsid w:val="0011017C"/>
    <w:rsid w:val="00113E53"/>
    <w:rsid w:val="00120960"/>
    <w:rsid w:val="00121517"/>
    <w:rsid w:val="00126026"/>
    <w:rsid w:val="00130B19"/>
    <w:rsid w:val="001310C2"/>
    <w:rsid w:val="00142022"/>
    <w:rsid w:val="001442E3"/>
    <w:rsid w:val="001453F3"/>
    <w:rsid w:val="00147AF6"/>
    <w:rsid w:val="001604C4"/>
    <w:rsid w:val="00160FC0"/>
    <w:rsid w:val="00161667"/>
    <w:rsid w:val="0018326C"/>
    <w:rsid w:val="001978EE"/>
    <w:rsid w:val="001A18BE"/>
    <w:rsid w:val="001C0360"/>
    <w:rsid w:val="001F28C5"/>
    <w:rsid w:val="001F3DE8"/>
    <w:rsid w:val="001F4701"/>
    <w:rsid w:val="001F7846"/>
    <w:rsid w:val="002157CC"/>
    <w:rsid w:val="00215F56"/>
    <w:rsid w:val="00216476"/>
    <w:rsid w:val="00220A0D"/>
    <w:rsid w:val="00224139"/>
    <w:rsid w:val="00246875"/>
    <w:rsid w:val="00254A27"/>
    <w:rsid w:val="00262BAF"/>
    <w:rsid w:val="00267396"/>
    <w:rsid w:val="00270D5F"/>
    <w:rsid w:val="00271DDF"/>
    <w:rsid w:val="00273422"/>
    <w:rsid w:val="0027373C"/>
    <w:rsid w:val="002776FA"/>
    <w:rsid w:val="00280D3D"/>
    <w:rsid w:val="00282AB0"/>
    <w:rsid w:val="00286602"/>
    <w:rsid w:val="0029321D"/>
    <w:rsid w:val="002974D2"/>
    <w:rsid w:val="002A0E3B"/>
    <w:rsid w:val="002A2FC3"/>
    <w:rsid w:val="002A64ED"/>
    <w:rsid w:val="002A65DB"/>
    <w:rsid w:val="002A6C51"/>
    <w:rsid w:val="002C237C"/>
    <w:rsid w:val="002D3B51"/>
    <w:rsid w:val="002D6E57"/>
    <w:rsid w:val="002D7686"/>
    <w:rsid w:val="002F461F"/>
    <w:rsid w:val="003153F7"/>
    <w:rsid w:val="00316509"/>
    <w:rsid w:val="003168E4"/>
    <w:rsid w:val="00317DEE"/>
    <w:rsid w:val="0032044D"/>
    <w:rsid w:val="0032070F"/>
    <w:rsid w:val="003246A4"/>
    <w:rsid w:val="00326167"/>
    <w:rsid w:val="00330351"/>
    <w:rsid w:val="00335FFE"/>
    <w:rsid w:val="00336B55"/>
    <w:rsid w:val="0033744A"/>
    <w:rsid w:val="003407A1"/>
    <w:rsid w:val="003463DE"/>
    <w:rsid w:val="00352C40"/>
    <w:rsid w:val="00354E43"/>
    <w:rsid w:val="00356097"/>
    <w:rsid w:val="00363E24"/>
    <w:rsid w:val="003657B7"/>
    <w:rsid w:val="00372F10"/>
    <w:rsid w:val="0037496C"/>
    <w:rsid w:val="00374C36"/>
    <w:rsid w:val="00375225"/>
    <w:rsid w:val="003802FA"/>
    <w:rsid w:val="0038096D"/>
    <w:rsid w:val="00385DF0"/>
    <w:rsid w:val="003870C5"/>
    <w:rsid w:val="00393547"/>
    <w:rsid w:val="00394F13"/>
    <w:rsid w:val="003A19E5"/>
    <w:rsid w:val="003A2874"/>
    <w:rsid w:val="003A2E02"/>
    <w:rsid w:val="003A66B9"/>
    <w:rsid w:val="003C3847"/>
    <w:rsid w:val="003D2AAE"/>
    <w:rsid w:val="003D6093"/>
    <w:rsid w:val="003E2BDD"/>
    <w:rsid w:val="003E4E92"/>
    <w:rsid w:val="003E6C60"/>
    <w:rsid w:val="003F1CF9"/>
    <w:rsid w:val="003F4A83"/>
    <w:rsid w:val="0040474D"/>
    <w:rsid w:val="00410DE0"/>
    <w:rsid w:val="00411338"/>
    <w:rsid w:val="00414D8C"/>
    <w:rsid w:val="004176DE"/>
    <w:rsid w:val="004336E5"/>
    <w:rsid w:val="0043372B"/>
    <w:rsid w:val="00434E34"/>
    <w:rsid w:val="00445B4B"/>
    <w:rsid w:val="004527C5"/>
    <w:rsid w:val="004558A1"/>
    <w:rsid w:val="00470525"/>
    <w:rsid w:val="00474D61"/>
    <w:rsid w:val="0048735F"/>
    <w:rsid w:val="00487B8D"/>
    <w:rsid w:val="00487BAA"/>
    <w:rsid w:val="00493CF9"/>
    <w:rsid w:val="004A1B86"/>
    <w:rsid w:val="004A1FF8"/>
    <w:rsid w:val="004A5040"/>
    <w:rsid w:val="004B11D9"/>
    <w:rsid w:val="004C0CB6"/>
    <w:rsid w:val="004D28A8"/>
    <w:rsid w:val="004D4563"/>
    <w:rsid w:val="004D4819"/>
    <w:rsid w:val="004E340B"/>
    <w:rsid w:val="004E6A37"/>
    <w:rsid w:val="00506B79"/>
    <w:rsid w:val="00513DB7"/>
    <w:rsid w:val="00514478"/>
    <w:rsid w:val="00525DB3"/>
    <w:rsid w:val="005329F8"/>
    <w:rsid w:val="0053358A"/>
    <w:rsid w:val="00534963"/>
    <w:rsid w:val="0054364B"/>
    <w:rsid w:val="00553B2D"/>
    <w:rsid w:val="00556BAF"/>
    <w:rsid w:val="005621B8"/>
    <w:rsid w:val="0056428C"/>
    <w:rsid w:val="00564CFB"/>
    <w:rsid w:val="005931DE"/>
    <w:rsid w:val="0059690B"/>
    <w:rsid w:val="005B3C31"/>
    <w:rsid w:val="005B5F45"/>
    <w:rsid w:val="005C43D5"/>
    <w:rsid w:val="005C54D1"/>
    <w:rsid w:val="005C6327"/>
    <w:rsid w:val="005D1B3E"/>
    <w:rsid w:val="005D26B5"/>
    <w:rsid w:val="005D6103"/>
    <w:rsid w:val="005E03C0"/>
    <w:rsid w:val="005E7DF9"/>
    <w:rsid w:val="005F3752"/>
    <w:rsid w:val="005F66F8"/>
    <w:rsid w:val="005F6F4B"/>
    <w:rsid w:val="00602FDA"/>
    <w:rsid w:val="00605BE5"/>
    <w:rsid w:val="00607D22"/>
    <w:rsid w:val="006157EF"/>
    <w:rsid w:val="00616EE9"/>
    <w:rsid w:val="00622A83"/>
    <w:rsid w:val="0063322D"/>
    <w:rsid w:val="006349A0"/>
    <w:rsid w:val="00634AB9"/>
    <w:rsid w:val="00635113"/>
    <w:rsid w:val="00635873"/>
    <w:rsid w:val="00636F00"/>
    <w:rsid w:val="00643426"/>
    <w:rsid w:val="006462C4"/>
    <w:rsid w:val="00646D64"/>
    <w:rsid w:val="00651052"/>
    <w:rsid w:val="006522EE"/>
    <w:rsid w:val="00656B83"/>
    <w:rsid w:val="00661A04"/>
    <w:rsid w:val="00673B8A"/>
    <w:rsid w:val="00684CFD"/>
    <w:rsid w:val="00697C25"/>
    <w:rsid w:val="006A50FE"/>
    <w:rsid w:val="006A55CB"/>
    <w:rsid w:val="006B36B1"/>
    <w:rsid w:val="006B640D"/>
    <w:rsid w:val="006B6D80"/>
    <w:rsid w:val="006C0A8D"/>
    <w:rsid w:val="006C1C31"/>
    <w:rsid w:val="006C2C77"/>
    <w:rsid w:val="006C3A79"/>
    <w:rsid w:val="006C44DC"/>
    <w:rsid w:val="006D55FE"/>
    <w:rsid w:val="006E7E20"/>
    <w:rsid w:val="007012B5"/>
    <w:rsid w:val="00702EA2"/>
    <w:rsid w:val="00703D75"/>
    <w:rsid w:val="0070694E"/>
    <w:rsid w:val="00722A0E"/>
    <w:rsid w:val="00727F84"/>
    <w:rsid w:val="00733E93"/>
    <w:rsid w:val="00734380"/>
    <w:rsid w:val="00736BC3"/>
    <w:rsid w:val="00753CD5"/>
    <w:rsid w:val="007542E1"/>
    <w:rsid w:val="00772124"/>
    <w:rsid w:val="00775DD8"/>
    <w:rsid w:val="00782E87"/>
    <w:rsid w:val="00787BBE"/>
    <w:rsid w:val="007A2D2B"/>
    <w:rsid w:val="007B2A01"/>
    <w:rsid w:val="007C3F12"/>
    <w:rsid w:val="007D5DFD"/>
    <w:rsid w:val="007E367C"/>
    <w:rsid w:val="007E419D"/>
    <w:rsid w:val="007F31EC"/>
    <w:rsid w:val="007F5C5F"/>
    <w:rsid w:val="00807DCA"/>
    <w:rsid w:val="00813CB4"/>
    <w:rsid w:val="00817AF2"/>
    <w:rsid w:val="00827B4B"/>
    <w:rsid w:val="00850AD0"/>
    <w:rsid w:val="008602D8"/>
    <w:rsid w:val="00862ECA"/>
    <w:rsid w:val="008745D2"/>
    <w:rsid w:val="00874D52"/>
    <w:rsid w:val="008861A5"/>
    <w:rsid w:val="00891536"/>
    <w:rsid w:val="008975FB"/>
    <w:rsid w:val="008A32F6"/>
    <w:rsid w:val="008A78F7"/>
    <w:rsid w:val="008B3030"/>
    <w:rsid w:val="008B52AB"/>
    <w:rsid w:val="008C1C6B"/>
    <w:rsid w:val="008D1DDB"/>
    <w:rsid w:val="008D3B6A"/>
    <w:rsid w:val="008E03FA"/>
    <w:rsid w:val="008E2BFC"/>
    <w:rsid w:val="008E37D2"/>
    <w:rsid w:val="008E3E8A"/>
    <w:rsid w:val="008F5926"/>
    <w:rsid w:val="00903F26"/>
    <w:rsid w:val="00910198"/>
    <w:rsid w:val="00917030"/>
    <w:rsid w:val="0091774C"/>
    <w:rsid w:val="009214E2"/>
    <w:rsid w:val="009222B2"/>
    <w:rsid w:val="0092699B"/>
    <w:rsid w:val="00934857"/>
    <w:rsid w:val="00934BD1"/>
    <w:rsid w:val="00946432"/>
    <w:rsid w:val="00954633"/>
    <w:rsid w:val="00965C82"/>
    <w:rsid w:val="00983C48"/>
    <w:rsid w:val="00986D5C"/>
    <w:rsid w:val="00993AB8"/>
    <w:rsid w:val="009A125F"/>
    <w:rsid w:val="009A4389"/>
    <w:rsid w:val="009B43B0"/>
    <w:rsid w:val="009B600A"/>
    <w:rsid w:val="009C0E3A"/>
    <w:rsid w:val="009C4964"/>
    <w:rsid w:val="009C69E6"/>
    <w:rsid w:val="009C7324"/>
    <w:rsid w:val="009E0C22"/>
    <w:rsid w:val="009E13B4"/>
    <w:rsid w:val="009E2EAE"/>
    <w:rsid w:val="009E4C6E"/>
    <w:rsid w:val="009E6DA2"/>
    <w:rsid w:val="00A028D0"/>
    <w:rsid w:val="00A042B1"/>
    <w:rsid w:val="00A06D6C"/>
    <w:rsid w:val="00A1191E"/>
    <w:rsid w:val="00A15048"/>
    <w:rsid w:val="00A15F8B"/>
    <w:rsid w:val="00A20AD3"/>
    <w:rsid w:val="00A241E8"/>
    <w:rsid w:val="00A268B9"/>
    <w:rsid w:val="00A320B2"/>
    <w:rsid w:val="00A343D5"/>
    <w:rsid w:val="00A3704B"/>
    <w:rsid w:val="00A4388A"/>
    <w:rsid w:val="00A51BF2"/>
    <w:rsid w:val="00A6030F"/>
    <w:rsid w:val="00A67AA1"/>
    <w:rsid w:val="00A7752F"/>
    <w:rsid w:val="00A80235"/>
    <w:rsid w:val="00A80CD0"/>
    <w:rsid w:val="00A83295"/>
    <w:rsid w:val="00A85ABC"/>
    <w:rsid w:val="00A87A6D"/>
    <w:rsid w:val="00A93FB9"/>
    <w:rsid w:val="00A96E49"/>
    <w:rsid w:val="00AA476C"/>
    <w:rsid w:val="00AB290E"/>
    <w:rsid w:val="00AC45DC"/>
    <w:rsid w:val="00AC52EE"/>
    <w:rsid w:val="00AC7888"/>
    <w:rsid w:val="00AD2E8F"/>
    <w:rsid w:val="00AD598E"/>
    <w:rsid w:val="00AD637E"/>
    <w:rsid w:val="00AD7FC8"/>
    <w:rsid w:val="00AE228E"/>
    <w:rsid w:val="00AE7A4E"/>
    <w:rsid w:val="00B00992"/>
    <w:rsid w:val="00B0123C"/>
    <w:rsid w:val="00B02968"/>
    <w:rsid w:val="00B075E3"/>
    <w:rsid w:val="00B1018E"/>
    <w:rsid w:val="00B11F72"/>
    <w:rsid w:val="00B23AE9"/>
    <w:rsid w:val="00B30A70"/>
    <w:rsid w:val="00B339AC"/>
    <w:rsid w:val="00B37078"/>
    <w:rsid w:val="00B407FF"/>
    <w:rsid w:val="00B40B9B"/>
    <w:rsid w:val="00B41481"/>
    <w:rsid w:val="00B46B31"/>
    <w:rsid w:val="00B53E8A"/>
    <w:rsid w:val="00B56D13"/>
    <w:rsid w:val="00B56FF6"/>
    <w:rsid w:val="00B574A6"/>
    <w:rsid w:val="00B71540"/>
    <w:rsid w:val="00B729AE"/>
    <w:rsid w:val="00B84BB0"/>
    <w:rsid w:val="00B94D17"/>
    <w:rsid w:val="00BA4DD8"/>
    <w:rsid w:val="00BB4948"/>
    <w:rsid w:val="00BB69CA"/>
    <w:rsid w:val="00BB7EC7"/>
    <w:rsid w:val="00BC03F3"/>
    <w:rsid w:val="00BC503B"/>
    <w:rsid w:val="00BD0163"/>
    <w:rsid w:val="00BD2319"/>
    <w:rsid w:val="00BE2E5D"/>
    <w:rsid w:val="00BF191F"/>
    <w:rsid w:val="00BF6BEA"/>
    <w:rsid w:val="00BF6DDB"/>
    <w:rsid w:val="00C03E78"/>
    <w:rsid w:val="00C10AB0"/>
    <w:rsid w:val="00C133BC"/>
    <w:rsid w:val="00C165B9"/>
    <w:rsid w:val="00C31289"/>
    <w:rsid w:val="00C40A63"/>
    <w:rsid w:val="00C42A46"/>
    <w:rsid w:val="00C43FA4"/>
    <w:rsid w:val="00C446C4"/>
    <w:rsid w:val="00C53E9C"/>
    <w:rsid w:val="00C602FD"/>
    <w:rsid w:val="00C61C43"/>
    <w:rsid w:val="00C75CC5"/>
    <w:rsid w:val="00C85AB6"/>
    <w:rsid w:val="00C9365B"/>
    <w:rsid w:val="00CA3973"/>
    <w:rsid w:val="00CA66B0"/>
    <w:rsid w:val="00CB2EAD"/>
    <w:rsid w:val="00CB4F75"/>
    <w:rsid w:val="00CC2DAE"/>
    <w:rsid w:val="00CC6558"/>
    <w:rsid w:val="00CD0297"/>
    <w:rsid w:val="00CE11F0"/>
    <w:rsid w:val="00CE1B1A"/>
    <w:rsid w:val="00CE4958"/>
    <w:rsid w:val="00CF0657"/>
    <w:rsid w:val="00D13397"/>
    <w:rsid w:val="00D160E5"/>
    <w:rsid w:val="00D23C1C"/>
    <w:rsid w:val="00D27B8D"/>
    <w:rsid w:val="00D3216A"/>
    <w:rsid w:val="00D410C0"/>
    <w:rsid w:val="00D4180A"/>
    <w:rsid w:val="00D42E2B"/>
    <w:rsid w:val="00D4606B"/>
    <w:rsid w:val="00D51B34"/>
    <w:rsid w:val="00D528A1"/>
    <w:rsid w:val="00D5488E"/>
    <w:rsid w:val="00D54F6B"/>
    <w:rsid w:val="00D57AEF"/>
    <w:rsid w:val="00D678E2"/>
    <w:rsid w:val="00D81760"/>
    <w:rsid w:val="00D82414"/>
    <w:rsid w:val="00D8378C"/>
    <w:rsid w:val="00D8482E"/>
    <w:rsid w:val="00D950BE"/>
    <w:rsid w:val="00D959E0"/>
    <w:rsid w:val="00DA0311"/>
    <w:rsid w:val="00DA1BDB"/>
    <w:rsid w:val="00DB0478"/>
    <w:rsid w:val="00DB0960"/>
    <w:rsid w:val="00DB26D3"/>
    <w:rsid w:val="00DB3F33"/>
    <w:rsid w:val="00DB7FC4"/>
    <w:rsid w:val="00DC014F"/>
    <w:rsid w:val="00DC57AA"/>
    <w:rsid w:val="00DD1C7A"/>
    <w:rsid w:val="00DE3DCD"/>
    <w:rsid w:val="00DE44D2"/>
    <w:rsid w:val="00DE4FF1"/>
    <w:rsid w:val="00E00367"/>
    <w:rsid w:val="00E052C0"/>
    <w:rsid w:val="00E20286"/>
    <w:rsid w:val="00E313C7"/>
    <w:rsid w:val="00E357A4"/>
    <w:rsid w:val="00E36AAC"/>
    <w:rsid w:val="00E37FA3"/>
    <w:rsid w:val="00E44D4A"/>
    <w:rsid w:val="00E4671B"/>
    <w:rsid w:val="00E52E8A"/>
    <w:rsid w:val="00E5630A"/>
    <w:rsid w:val="00E70DA9"/>
    <w:rsid w:val="00E72ECA"/>
    <w:rsid w:val="00E75DEE"/>
    <w:rsid w:val="00E76D76"/>
    <w:rsid w:val="00E77E04"/>
    <w:rsid w:val="00E82ACB"/>
    <w:rsid w:val="00E860AD"/>
    <w:rsid w:val="00E86C56"/>
    <w:rsid w:val="00E86D6E"/>
    <w:rsid w:val="00E94C7C"/>
    <w:rsid w:val="00EA4F56"/>
    <w:rsid w:val="00EA61D6"/>
    <w:rsid w:val="00EA62C6"/>
    <w:rsid w:val="00EA67B0"/>
    <w:rsid w:val="00EB008A"/>
    <w:rsid w:val="00EB2DFA"/>
    <w:rsid w:val="00EB55B6"/>
    <w:rsid w:val="00EB5D1F"/>
    <w:rsid w:val="00EC355E"/>
    <w:rsid w:val="00EC5EA4"/>
    <w:rsid w:val="00EC7068"/>
    <w:rsid w:val="00EC7F15"/>
    <w:rsid w:val="00ED31CE"/>
    <w:rsid w:val="00ED5DF3"/>
    <w:rsid w:val="00EE65C3"/>
    <w:rsid w:val="00EF5301"/>
    <w:rsid w:val="00EF5E1E"/>
    <w:rsid w:val="00F031AF"/>
    <w:rsid w:val="00F0690D"/>
    <w:rsid w:val="00F1048C"/>
    <w:rsid w:val="00F1324A"/>
    <w:rsid w:val="00F17405"/>
    <w:rsid w:val="00F2512C"/>
    <w:rsid w:val="00F46F35"/>
    <w:rsid w:val="00F51774"/>
    <w:rsid w:val="00F56F45"/>
    <w:rsid w:val="00F57B35"/>
    <w:rsid w:val="00F6009C"/>
    <w:rsid w:val="00F739C1"/>
    <w:rsid w:val="00F9471B"/>
    <w:rsid w:val="00F94845"/>
    <w:rsid w:val="00FA4EBA"/>
    <w:rsid w:val="00FB5498"/>
    <w:rsid w:val="00FC1490"/>
    <w:rsid w:val="00FC4098"/>
    <w:rsid w:val="00FD131E"/>
    <w:rsid w:val="00FD7244"/>
    <w:rsid w:val="00FE368D"/>
    <w:rsid w:val="00FE556A"/>
    <w:rsid w:val="00FE6922"/>
    <w:rsid w:val="00FF2991"/>
    <w:rsid w:val="00FF7152"/>
    <w:rsid w:val="01021586"/>
    <w:rsid w:val="014D5591"/>
    <w:rsid w:val="015579D0"/>
    <w:rsid w:val="015F3918"/>
    <w:rsid w:val="01777D75"/>
    <w:rsid w:val="018F2179"/>
    <w:rsid w:val="01B614F5"/>
    <w:rsid w:val="01DF147A"/>
    <w:rsid w:val="023B61DE"/>
    <w:rsid w:val="024522FC"/>
    <w:rsid w:val="025D4FD4"/>
    <w:rsid w:val="025E46FE"/>
    <w:rsid w:val="025E6FFC"/>
    <w:rsid w:val="02D20B3D"/>
    <w:rsid w:val="034F4AA1"/>
    <w:rsid w:val="036F3D3A"/>
    <w:rsid w:val="03C7470A"/>
    <w:rsid w:val="044C6C95"/>
    <w:rsid w:val="04740333"/>
    <w:rsid w:val="04FA23B9"/>
    <w:rsid w:val="05231FDC"/>
    <w:rsid w:val="05396296"/>
    <w:rsid w:val="05B0652A"/>
    <w:rsid w:val="05F77DC4"/>
    <w:rsid w:val="06056414"/>
    <w:rsid w:val="06306230"/>
    <w:rsid w:val="06676AA4"/>
    <w:rsid w:val="0669591B"/>
    <w:rsid w:val="068A07CF"/>
    <w:rsid w:val="068A6978"/>
    <w:rsid w:val="06BF68C3"/>
    <w:rsid w:val="06D07EFC"/>
    <w:rsid w:val="06DC60B8"/>
    <w:rsid w:val="06E95FD9"/>
    <w:rsid w:val="06EB31EB"/>
    <w:rsid w:val="06FE6819"/>
    <w:rsid w:val="071B2428"/>
    <w:rsid w:val="071B40C1"/>
    <w:rsid w:val="072D68CB"/>
    <w:rsid w:val="07524048"/>
    <w:rsid w:val="075A70F1"/>
    <w:rsid w:val="07A467E0"/>
    <w:rsid w:val="07FC25FE"/>
    <w:rsid w:val="082B2305"/>
    <w:rsid w:val="083479D1"/>
    <w:rsid w:val="08370CAE"/>
    <w:rsid w:val="08613731"/>
    <w:rsid w:val="087B79CD"/>
    <w:rsid w:val="089456CE"/>
    <w:rsid w:val="08BD7E62"/>
    <w:rsid w:val="08E47334"/>
    <w:rsid w:val="090366D9"/>
    <w:rsid w:val="090A627C"/>
    <w:rsid w:val="098E2B86"/>
    <w:rsid w:val="09A665A4"/>
    <w:rsid w:val="09AD25DF"/>
    <w:rsid w:val="09F55887"/>
    <w:rsid w:val="0A0D051A"/>
    <w:rsid w:val="0A202C1A"/>
    <w:rsid w:val="0A2E1EC4"/>
    <w:rsid w:val="0A420CBB"/>
    <w:rsid w:val="0A474342"/>
    <w:rsid w:val="0A4E6E0D"/>
    <w:rsid w:val="0A7D178C"/>
    <w:rsid w:val="0A9306DC"/>
    <w:rsid w:val="0AA80B61"/>
    <w:rsid w:val="0AED41B7"/>
    <w:rsid w:val="0AF17372"/>
    <w:rsid w:val="0AF80601"/>
    <w:rsid w:val="0B046404"/>
    <w:rsid w:val="0B1851B3"/>
    <w:rsid w:val="0B444F66"/>
    <w:rsid w:val="0B83495B"/>
    <w:rsid w:val="0B8F50A0"/>
    <w:rsid w:val="0BAA4166"/>
    <w:rsid w:val="0C0D5B3C"/>
    <w:rsid w:val="0C324747"/>
    <w:rsid w:val="0C426439"/>
    <w:rsid w:val="0C433DFA"/>
    <w:rsid w:val="0C472B9B"/>
    <w:rsid w:val="0C67015D"/>
    <w:rsid w:val="0CDE56AB"/>
    <w:rsid w:val="0D002144"/>
    <w:rsid w:val="0D003DA5"/>
    <w:rsid w:val="0D115287"/>
    <w:rsid w:val="0D190BD7"/>
    <w:rsid w:val="0DB37709"/>
    <w:rsid w:val="0DDB53D2"/>
    <w:rsid w:val="0DE7125C"/>
    <w:rsid w:val="0E1B184A"/>
    <w:rsid w:val="0E2324D3"/>
    <w:rsid w:val="0E4974C3"/>
    <w:rsid w:val="0E6306C0"/>
    <w:rsid w:val="0EAD5C2A"/>
    <w:rsid w:val="0EB10308"/>
    <w:rsid w:val="0EE449FD"/>
    <w:rsid w:val="0EEF33E3"/>
    <w:rsid w:val="0F133638"/>
    <w:rsid w:val="0F243BB4"/>
    <w:rsid w:val="0F464174"/>
    <w:rsid w:val="0F6240F5"/>
    <w:rsid w:val="0F6B4AAF"/>
    <w:rsid w:val="0FAE2EB8"/>
    <w:rsid w:val="0FC80719"/>
    <w:rsid w:val="0FC95158"/>
    <w:rsid w:val="0FFF3B4E"/>
    <w:rsid w:val="101D5E5C"/>
    <w:rsid w:val="10426DD0"/>
    <w:rsid w:val="10C24B70"/>
    <w:rsid w:val="10F212D0"/>
    <w:rsid w:val="10F4166F"/>
    <w:rsid w:val="111B2EA2"/>
    <w:rsid w:val="11221194"/>
    <w:rsid w:val="115B74D1"/>
    <w:rsid w:val="11B2540E"/>
    <w:rsid w:val="11C90119"/>
    <w:rsid w:val="11FC3072"/>
    <w:rsid w:val="12054B62"/>
    <w:rsid w:val="124E3957"/>
    <w:rsid w:val="1262075B"/>
    <w:rsid w:val="128105F7"/>
    <w:rsid w:val="12896F7D"/>
    <w:rsid w:val="128F057E"/>
    <w:rsid w:val="128F0D80"/>
    <w:rsid w:val="12C00C8E"/>
    <w:rsid w:val="12D726BA"/>
    <w:rsid w:val="12E0185B"/>
    <w:rsid w:val="13E94102"/>
    <w:rsid w:val="13F322B0"/>
    <w:rsid w:val="140200D5"/>
    <w:rsid w:val="149E7509"/>
    <w:rsid w:val="14A26A88"/>
    <w:rsid w:val="14DC3ABB"/>
    <w:rsid w:val="1504457A"/>
    <w:rsid w:val="1552444A"/>
    <w:rsid w:val="156F592B"/>
    <w:rsid w:val="15981818"/>
    <w:rsid w:val="15FF3B65"/>
    <w:rsid w:val="16122154"/>
    <w:rsid w:val="16712602"/>
    <w:rsid w:val="1677711E"/>
    <w:rsid w:val="16AB2C55"/>
    <w:rsid w:val="16B356E9"/>
    <w:rsid w:val="16B65D8E"/>
    <w:rsid w:val="176041CA"/>
    <w:rsid w:val="17620B8A"/>
    <w:rsid w:val="176440CD"/>
    <w:rsid w:val="17681354"/>
    <w:rsid w:val="178657E1"/>
    <w:rsid w:val="17963D35"/>
    <w:rsid w:val="179F4916"/>
    <w:rsid w:val="17D53618"/>
    <w:rsid w:val="182F7920"/>
    <w:rsid w:val="186E7081"/>
    <w:rsid w:val="187334A2"/>
    <w:rsid w:val="18A25D65"/>
    <w:rsid w:val="18F96717"/>
    <w:rsid w:val="190B6214"/>
    <w:rsid w:val="190B64F9"/>
    <w:rsid w:val="19171BFE"/>
    <w:rsid w:val="19485736"/>
    <w:rsid w:val="194F42F5"/>
    <w:rsid w:val="196674F8"/>
    <w:rsid w:val="1972125F"/>
    <w:rsid w:val="198F5242"/>
    <w:rsid w:val="19BF54C5"/>
    <w:rsid w:val="19C27CA5"/>
    <w:rsid w:val="19F422F4"/>
    <w:rsid w:val="1A157B51"/>
    <w:rsid w:val="1A1C6604"/>
    <w:rsid w:val="1A1F1E71"/>
    <w:rsid w:val="1A261A81"/>
    <w:rsid w:val="1ACC46B4"/>
    <w:rsid w:val="1AF4419B"/>
    <w:rsid w:val="1AF80125"/>
    <w:rsid w:val="1B0D51EB"/>
    <w:rsid w:val="1B315E33"/>
    <w:rsid w:val="1B325DB0"/>
    <w:rsid w:val="1B5A6577"/>
    <w:rsid w:val="1B5C6C63"/>
    <w:rsid w:val="1B7162F5"/>
    <w:rsid w:val="1B7A183F"/>
    <w:rsid w:val="1B936F41"/>
    <w:rsid w:val="1BA3047E"/>
    <w:rsid w:val="1BB15553"/>
    <w:rsid w:val="1BDB7564"/>
    <w:rsid w:val="1C2C7EBE"/>
    <w:rsid w:val="1C737B90"/>
    <w:rsid w:val="1CA4533E"/>
    <w:rsid w:val="1CC943D8"/>
    <w:rsid w:val="1CCA1FFE"/>
    <w:rsid w:val="1CD60A5E"/>
    <w:rsid w:val="1CEB704D"/>
    <w:rsid w:val="1D013908"/>
    <w:rsid w:val="1D0F3AF6"/>
    <w:rsid w:val="1D3A32BE"/>
    <w:rsid w:val="1DCF2F94"/>
    <w:rsid w:val="1DCF4DB6"/>
    <w:rsid w:val="1E2B3A60"/>
    <w:rsid w:val="1E803249"/>
    <w:rsid w:val="1E936C86"/>
    <w:rsid w:val="1EA454D1"/>
    <w:rsid w:val="1EA60F05"/>
    <w:rsid w:val="1EA84604"/>
    <w:rsid w:val="1EAC54E2"/>
    <w:rsid w:val="1EEE6440"/>
    <w:rsid w:val="1F714AF4"/>
    <w:rsid w:val="1FC73B0C"/>
    <w:rsid w:val="1FFF790B"/>
    <w:rsid w:val="2004676F"/>
    <w:rsid w:val="20485FEA"/>
    <w:rsid w:val="20520900"/>
    <w:rsid w:val="2056595F"/>
    <w:rsid w:val="20A53FC2"/>
    <w:rsid w:val="210B3804"/>
    <w:rsid w:val="215155A5"/>
    <w:rsid w:val="216F3ACC"/>
    <w:rsid w:val="21796EA9"/>
    <w:rsid w:val="21B23CE5"/>
    <w:rsid w:val="21D36488"/>
    <w:rsid w:val="21DB735F"/>
    <w:rsid w:val="21DE68F8"/>
    <w:rsid w:val="222154BA"/>
    <w:rsid w:val="22384B90"/>
    <w:rsid w:val="22494814"/>
    <w:rsid w:val="22773449"/>
    <w:rsid w:val="228E6470"/>
    <w:rsid w:val="229B00B2"/>
    <w:rsid w:val="22CC37D7"/>
    <w:rsid w:val="230F7F4A"/>
    <w:rsid w:val="234A0CF8"/>
    <w:rsid w:val="23752FB3"/>
    <w:rsid w:val="23C61DE2"/>
    <w:rsid w:val="23DF1805"/>
    <w:rsid w:val="23F5159B"/>
    <w:rsid w:val="23FC6CC5"/>
    <w:rsid w:val="243F341E"/>
    <w:rsid w:val="24491427"/>
    <w:rsid w:val="244F73A1"/>
    <w:rsid w:val="24A57D77"/>
    <w:rsid w:val="24C76892"/>
    <w:rsid w:val="24CE2630"/>
    <w:rsid w:val="251E6C6C"/>
    <w:rsid w:val="256126FF"/>
    <w:rsid w:val="25843199"/>
    <w:rsid w:val="25B82771"/>
    <w:rsid w:val="25D44029"/>
    <w:rsid w:val="26697615"/>
    <w:rsid w:val="273E79CF"/>
    <w:rsid w:val="274C54F3"/>
    <w:rsid w:val="275600C2"/>
    <w:rsid w:val="275E4A45"/>
    <w:rsid w:val="27935C3C"/>
    <w:rsid w:val="28735D10"/>
    <w:rsid w:val="290850A7"/>
    <w:rsid w:val="297B257E"/>
    <w:rsid w:val="29B2455D"/>
    <w:rsid w:val="29F81C27"/>
    <w:rsid w:val="2A027F9B"/>
    <w:rsid w:val="2A1D7E63"/>
    <w:rsid w:val="2A276D7F"/>
    <w:rsid w:val="2A466004"/>
    <w:rsid w:val="2A4D2311"/>
    <w:rsid w:val="2A684AD4"/>
    <w:rsid w:val="2AAF4880"/>
    <w:rsid w:val="2AB471D8"/>
    <w:rsid w:val="2ABB40A4"/>
    <w:rsid w:val="2AE23FF6"/>
    <w:rsid w:val="2AEC55EA"/>
    <w:rsid w:val="2B6227DA"/>
    <w:rsid w:val="2B8041A5"/>
    <w:rsid w:val="2B8512B1"/>
    <w:rsid w:val="2B901656"/>
    <w:rsid w:val="2B9B74BA"/>
    <w:rsid w:val="2BA9482F"/>
    <w:rsid w:val="2BB738F5"/>
    <w:rsid w:val="2BC419AA"/>
    <w:rsid w:val="2C0B55D5"/>
    <w:rsid w:val="2C42672E"/>
    <w:rsid w:val="2C6539E5"/>
    <w:rsid w:val="2C6655D3"/>
    <w:rsid w:val="2C812413"/>
    <w:rsid w:val="2C970BE5"/>
    <w:rsid w:val="2CBD3A84"/>
    <w:rsid w:val="2D2C2D73"/>
    <w:rsid w:val="2D460B45"/>
    <w:rsid w:val="2D7302C3"/>
    <w:rsid w:val="2D962545"/>
    <w:rsid w:val="2DDC4A65"/>
    <w:rsid w:val="2DFF4F81"/>
    <w:rsid w:val="2E064B2E"/>
    <w:rsid w:val="2E1D7B71"/>
    <w:rsid w:val="2E251F0E"/>
    <w:rsid w:val="2E360524"/>
    <w:rsid w:val="2E39750B"/>
    <w:rsid w:val="2E4725AA"/>
    <w:rsid w:val="2E81274F"/>
    <w:rsid w:val="2EB75B30"/>
    <w:rsid w:val="2F3B63B4"/>
    <w:rsid w:val="2F736386"/>
    <w:rsid w:val="2F900B74"/>
    <w:rsid w:val="2FC1619C"/>
    <w:rsid w:val="2FE30A27"/>
    <w:rsid w:val="2FEC691B"/>
    <w:rsid w:val="2FFF7DF0"/>
    <w:rsid w:val="3031256B"/>
    <w:rsid w:val="307F06F1"/>
    <w:rsid w:val="30906490"/>
    <w:rsid w:val="30A47B4A"/>
    <w:rsid w:val="30A53664"/>
    <w:rsid w:val="30AA23D9"/>
    <w:rsid w:val="30BB1741"/>
    <w:rsid w:val="30FB5E36"/>
    <w:rsid w:val="31010510"/>
    <w:rsid w:val="314276BA"/>
    <w:rsid w:val="317850DB"/>
    <w:rsid w:val="31AE25D8"/>
    <w:rsid w:val="31B912A3"/>
    <w:rsid w:val="31B92B5E"/>
    <w:rsid w:val="31C50D65"/>
    <w:rsid w:val="31CE702B"/>
    <w:rsid w:val="31DE0E09"/>
    <w:rsid w:val="32211F46"/>
    <w:rsid w:val="322E6728"/>
    <w:rsid w:val="325B62B7"/>
    <w:rsid w:val="32B85129"/>
    <w:rsid w:val="32DB0AFB"/>
    <w:rsid w:val="32F90D63"/>
    <w:rsid w:val="3306627E"/>
    <w:rsid w:val="332B648C"/>
    <w:rsid w:val="33322083"/>
    <w:rsid w:val="33440326"/>
    <w:rsid w:val="334B4C0E"/>
    <w:rsid w:val="33586E3B"/>
    <w:rsid w:val="3374408A"/>
    <w:rsid w:val="3385714D"/>
    <w:rsid w:val="33F43603"/>
    <w:rsid w:val="34100601"/>
    <w:rsid w:val="343C7D3B"/>
    <w:rsid w:val="347437D8"/>
    <w:rsid w:val="34993B2C"/>
    <w:rsid w:val="34A20752"/>
    <w:rsid w:val="351D5846"/>
    <w:rsid w:val="351E35D6"/>
    <w:rsid w:val="35386F19"/>
    <w:rsid w:val="35455EB8"/>
    <w:rsid w:val="356C3120"/>
    <w:rsid w:val="359E1C9A"/>
    <w:rsid w:val="35BB4D9E"/>
    <w:rsid w:val="35CA73DC"/>
    <w:rsid w:val="35E50CAD"/>
    <w:rsid w:val="36590A88"/>
    <w:rsid w:val="36D465C6"/>
    <w:rsid w:val="370B5307"/>
    <w:rsid w:val="37107E4E"/>
    <w:rsid w:val="37140AA9"/>
    <w:rsid w:val="37167E98"/>
    <w:rsid w:val="372A3AE3"/>
    <w:rsid w:val="37350698"/>
    <w:rsid w:val="37352FC7"/>
    <w:rsid w:val="379E289D"/>
    <w:rsid w:val="37A928B8"/>
    <w:rsid w:val="37DD06FC"/>
    <w:rsid w:val="37E307D3"/>
    <w:rsid w:val="37E46AF3"/>
    <w:rsid w:val="3855090D"/>
    <w:rsid w:val="38850638"/>
    <w:rsid w:val="38965B00"/>
    <w:rsid w:val="38DB602B"/>
    <w:rsid w:val="390001C4"/>
    <w:rsid w:val="394B23D3"/>
    <w:rsid w:val="39A124C9"/>
    <w:rsid w:val="3A07634D"/>
    <w:rsid w:val="3A6C0A63"/>
    <w:rsid w:val="3A791528"/>
    <w:rsid w:val="3A7F57B0"/>
    <w:rsid w:val="3B26160A"/>
    <w:rsid w:val="3B581872"/>
    <w:rsid w:val="3B7038EC"/>
    <w:rsid w:val="3B88153A"/>
    <w:rsid w:val="3B8E37CF"/>
    <w:rsid w:val="3B9E4DC7"/>
    <w:rsid w:val="3BAF5B76"/>
    <w:rsid w:val="3BB978DC"/>
    <w:rsid w:val="3BCD6B23"/>
    <w:rsid w:val="3BDA0089"/>
    <w:rsid w:val="3BDF1B06"/>
    <w:rsid w:val="3C1065E0"/>
    <w:rsid w:val="3C150442"/>
    <w:rsid w:val="3C29505D"/>
    <w:rsid w:val="3C3822A0"/>
    <w:rsid w:val="3C3E1A84"/>
    <w:rsid w:val="3C59782D"/>
    <w:rsid w:val="3C753313"/>
    <w:rsid w:val="3C7E3351"/>
    <w:rsid w:val="3CAB6278"/>
    <w:rsid w:val="3CBC732D"/>
    <w:rsid w:val="3CD12C03"/>
    <w:rsid w:val="3CFE2C69"/>
    <w:rsid w:val="3D037BC6"/>
    <w:rsid w:val="3D9028B0"/>
    <w:rsid w:val="3D9B610C"/>
    <w:rsid w:val="3DAC762B"/>
    <w:rsid w:val="3DB122BC"/>
    <w:rsid w:val="3DB46B9C"/>
    <w:rsid w:val="3DB52115"/>
    <w:rsid w:val="3DDF12FD"/>
    <w:rsid w:val="3DEE253A"/>
    <w:rsid w:val="3E730925"/>
    <w:rsid w:val="3E9F44AF"/>
    <w:rsid w:val="3EA50ACF"/>
    <w:rsid w:val="3EF26CCF"/>
    <w:rsid w:val="3F9F690C"/>
    <w:rsid w:val="3FD867DE"/>
    <w:rsid w:val="3FF266B8"/>
    <w:rsid w:val="40087C30"/>
    <w:rsid w:val="40864A8A"/>
    <w:rsid w:val="40A169AD"/>
    <w:rsid w:val="40B6164D"/>
    <w:rsid w:val="410D29C2"/>
    <w:rsid w:val="4134221C"/>
    <w:rsid w:val="417704EC"/>
    <w:rsid w:val="41797C2D"/>
    <w:rsid w:val="41D4159C"/>
    <w:rsid w:val="41EE0418"/>
    <w:rsid w:val="41F80819"/>
    <w:rsid w:val="422356B7"/>
    <w:rsid w:val="424D5A4A"/>
    <w:rsid w:val="425A03EA"/>
    <w:rsid w:val="42826954"/>
    <w:rsid w:val="42893580"/>
    <w:rsid w:val="42DA1146"/>
    <w:rsid w:val="42E611AF"/>
    <w:rsid w:val="42F2284B"/>
    <w:rsid w:val="434B394C"/>
    <w:rsid w:val="43A332F2"/>
    <w:rsid w:val="43CB15D9"/>
    <w:rsid w:val="43D87927"/>
    <w:rsid w:val="43DD1D72"/>
    <w:rsid w:val="43F56B1B"/>
    <w:rsid w:val="43FE7722"/>
    <w:rsid w:val="440073AB"/>
    <w:rsid w:val="44123DD8"/>
    <w:rsid w:val="44A90317"/>
    <w:rsid w:val="44CB1C77"/>
    <w:rsid w:val="44E94705"/>
    <w:rsid w:val="451C2C77"/>
    <w:rsid w:val="454C5651"/>
    <w:rsid w:val="45670FD1"/>
    <w:rsid w:val="456F4E02"/>
    <w:rsid w:val="45880DC2"/>
    <w:rsid w:val="458B0EB6"/>
    <w:rsid w:val="459F3256"/>
    <w:rsid w:val="45B10334"/>
    <w:rsid w:val="45DF7B09"/>
    <w:rsid w:val="45E10345"/>
    <w:rsid w:val="45F95111"/>
    <w:rsid w:val="461E39C7"/>
    <w:rsid w:val="464E7606"/>
    <w:rsid w:val="46865A28"/>
    <w:rsid w:val="46A6794C"/>
    <w:rsid w:val="46B80D70"/>
    <w:rsid w:val="46CB3DA3"/>
    <w:rsid w:val="46DD4B80"/>
    <w:rsid w:val="46EC3D03"/>
    <w:rsid w:val="46FC6585"/>
    <w:rsid w:val="47054DAD"/>
    <w:rsid w:val="470E65B6"/>
    <w:rsid w:val="47B531A3"/>
    <w:rsid w:val="47C17DFA"/>
    <w:rsid w:val="47CA066D"/>
    <w:rsid w:val="47D25909"/>
    <w:rsid w:val="47FF77B1"/>
    <w:rsid w:val="481925EE"/>
    <w:rsid w:val="481E0772"/>
    <w:rsid w:val="484665B6"/>
    <w:rsid w:val="487401CF"/>
    <w:rsid w:val="48FC4875"/>
    <w:rsid w:val="490A7D08"/>
    <w:rsid w:val="49AF725A"/>
    <w:rsid w:val="4A412336"/>
    <w:rsid w:val="4A4653E9"/>
    <w:rsid w:val="4AB77173"/>
    <w:rsid w:val="4ACC523C"/>
    <w:rsid w:val="4AEE7F3F"/>
    <w:rsid w:val="4AEF4A21"/>
    <w:rsid w:val="4AF50606"/>
    <w:rsid w:val="4B152667"/>
    <w:rsid w:val="4B1E4B09"/>
    <w:rsid w:val="4B393A59"/>
    <w:rsid w:val="4B5124AC"/>
    <w:rsid w:val="4B7C5C65"/>
    <w:rsid w:val="4C0566E6"/>
    <w:rsid w:val="4C393BC5"/>
    <w:rsid w:val="4C5B07E5"/>
    <w:rsid w:val="4C6C1780"/>
    <w:rsid w:val="4CA0184F"/>
    <w:rsid w:val="4CCC3EC7"/>
    <w:rsid w:val="4CF914BA"/>
    <w:rsid w:val="4D067DE1"/>
    <w:rsid w:val="4D223A8D"/>
    <w:rsid w:val="4D3D6535"/>
    <w:rsid w:val="4D48659A"/>
    <w:rsid w:val="4D8F0BDE"/>
    <w:rsid w:val="4DC31352"/>
    <w:rsid w:val="4DDE060B"/>
    <w:rsid w:val="4E253E4F"/>
    <w:rsid w:val="4E531296"/>
    <w:rsid w:val="4E65787A"/>
    <w:rsid w:val="4E6A00A6"/>
    <w:rsid w:val="4E6D5046"/>
    <w:rsid w:val="4E750812"/>
    <w:rsid w:val="4E8E6CB4"/>
    <w:rsid w:val="4EA44720"/>
    <w:rsid w:val="4EEA1358"/>
    <w:rsid w:val="4F1472D6"/>
    <w:rsid w:val="4F250DB7"/>
    <w:rsid w:val="4F2938AB"/>
    <w:rsid w:val="4F493AA1"/>
    <w:rsid w:val="4FB75350"/>
    <w:rsid w:val="4FBC7593"/>
    <w:rsid w:val="4FD448AA"/>
    <w:rsid w:val="4FE53AF5"/>
    <w:rsid w:val="4FE95DAF"/>
    <w:rsid w:val="50202D3C"/>
    <w:rsid w:val="502F7863"/>
    <w:rsid w:val="506D6565"/>
    <w:rsid w:val="50B045C1"/>
    <w:rsid w:val="50B52545"/>
    <w:rsid w:val="50B71F13"/>
    <w:rsid w:val="51393092"/>
    <w:rsid w:val="51445731"/>
    <w:rsid w:val="514F305D"/>
    <w:rsid w:val="515F2B1A"/>
    <w:rsid w:val="51A614BB"/>
    <w:rsid w:val="51EA16BF"/>
    <w:rsid w:val="521872E1"/>
    <w:rsid w:val="521A54A0"/>
    <w:rsid w:val="524E40FE"/>
    <w:rsid w:val="52637CDB"/>
    <w:rsid w:val="526A542A"/>
    <w:rsid w:val="52726C22"/>
    <w:rsid w:val="52BC3731"/>
    <w:rsid w:val="52C83AAC"/>
    <w:rsid w:val="52CC6AEB"/>
    <w:rsid w:val="52CE05E2"/>
    <w:rsid w:val="52D45D97"/>
    <w:rsid w:val="52E629F2"/>
    <w:rsid w:val="533D6A39"/>
    <w:rsid w:val="53577034"/>
    <w:rsid w:val="535F2C9A"/>
    <w:rsid w:val="538B286C"/>
    <w:rsid w:val="53B108C5"/>
    <w:rsid w:val="53D93EAA"/>
    <w:rsid w:val="53FB4D9E"/>
    <w:rsid w:val="541423D9"/>
    <w:rsid w:val="54146555"/>
    <w:rsid w:val="544F3165"/>
    <w:rsid w:val="547E401B"/>
    <w:rsid w:val="549511F3"/>
    <w:rsid w:val="54A064D8"/>
    <w:rsid w:val="551B7A74"/>
    <w:rsid w:val="551D416F"/>
    <w:rsid w:val="554848DB"/>
    <w:rsid w:val="55720047"/>
    <w:rsid w:val="559A26C8"/>
    <w:rsid w:val="55C50A98"/>
    <w:rsid w:val="55EF061E"/>
    <w:rsid w:val="55EF285C"/>
    <w:rsid w:val="56286710"/>
    <w:rsid w:val="56572DDE"/>
    <w:rsid w:val="567973D4"/>
    <w:rsid w:val="56914096"/>
    <w:rsid w:val="56A97D23"/>
    <w:rsid w:val="56B7690C"/>
    <w:rsid w:val="56E83542"/>
    <w:rsid w:val="57062FEA"/>
    <w:rsid w:val="574E1AD7"/>
    <w:rsid w:val="575F1EE7"/>
    <w:rsid w:val="57607969"/>
    <w:rsid w:val="576C20DB"/>
    <w:rsid w:val="577C0D50"/>
    <w:rsid w:val="578352CE"/>
    <w:rsid w:val="57B0057F"/>
    <w:rsid w:val="57BE54A2"/>
    <w:rsid w:val="57CA1688"/>
    <w:rsid w:val="57CF6EA5"/>
    <w:rsid w:val="5809541E"/>
    <w:rsid w:val="58882710"/>
    <w:rsid w:val="58A52ACE"/>
    <w:rsid w:val="58E36429"/>
    <w:rsid w:val="591D7C79"/>
    <w:rsid w:val="59981B30"/>
    <w:rsid w:val="59C41FC7"/>
    <w:rsid w:val="59D9524D"/>
    <w:rsid w:val="5A0B5241"/>
    <w:rsid w:val="5AAB278C"/>
    <w:rsid w:val="5AEB1AAD"/>
    <w:rsid w:val="5AED4B0F"/>
    <w:rsid w:val="5AF72E36"/>
    <w:rsid w:val="5B095D60"/>
    <w:rsid w:val="5B654F28"/>
    <w:rsid w:val="5B950FA2"/>
    <w:rsid w:val="5C1C7558"/>
    <w:rsid w:val="5C2F6F36"/>
    <w:rsid w:val="5C507C16"/>
    <w:rsid w:val="5C5A405B"/>
    <w:rsid w:val="5C73657D"/>
    <w:rsid w:val="5C931C9D"/>
    <w:rsid w:val="5CCC1E46"/>
    <w:rsid w:val="5CE82E89"/>
    <w:rsid w:val="5CF828FB"/>
    <w:rsid w:val="5CFF6902"/>
    <w:rsid w:val="5D0E16CD"/>
    <w:rsid w:val="5D106052"/>
    <w:rsid w:val="5D1A585E"/>
    <w:rsid w:val="5D30643E"/>
    <w:rsid w:val="5D6A65B7"/>
    <w:rsid w:val="5D777D74"/>
    <w:rsid w:val="5DB8116A"/>
    <w:rsid w:val="5DF37E5B"/>
    <w:rsid w:val="5DFF44CD"/>
    <w:rsid w:val="5E054D34"/>
    <w:rsid w:val="5E462FD1"/>
    <w:rsid w:val="5EAB7CFD"/>
    <w:rsid w:val="5EC36571"/>
    <w:rsid w:val="5EDB6330"/>
    <w:rsid w:val="5F231410"/>
    <w:rsid w:val="5F3D724D"/>
    <w:rsid w:val="5F4D118C"/>
    <w:rsid w:val="5F5E64F7"/>
    <w:rsid w:val="5F7B2D3D"/>
    <w:rsid w:val="5FA226F4"/>
    <w:rsid w:val="5FC65085"/>
    <w:rsid w:val="60005BC5"/>
    <w:rsid w:val="600E1FDA"/>
    <w:rsid w:val="605C6BF5"/>
    <w:rsid w:val="60857699"/>
    <w:rsid w:val="6093247E"/>
    <w:rsid w:val="60AC0B21"/>
    <w:rsid w:val="60BB1394"/>
    <w:rsid w:val="60F9056D"/>
    <w:rsid w:val="613B6E6C"/>
    <w:rsid w:val="615026FE"/>
    <w:rsid w:val="61642624"/>
    <w:rsid w:val="61A0187E"/>
    <w:rsid w:val="61B272A9"/>
    <w:rsid w:val="61C62AA3"/>
    <w:rsid w:val="61E56014"/>
    <w:rsid w:val="61FD3EE9"/>
    <w:rsid w:val="623A7FD7"/>
    <w:rsid w:val="62642183"/>
    <w:rsid w:val="626C1BB4"/>
    <w:rsid w:val="627A074D"/>
    <w:rsid w:val="628C3A1A"/>
    <w:rsid w:val="629437D6"/>
    <w:rsid w:val="62943C3B"/>
    <w:rsid w:val="62B13D68"/>
    <w:rsid w:val="62D22117"/>
    <w:rsid w:val="62E404D3"/>
    <w:rsid w:val="62F9467C"/>
    <w:rsid w:val="62FB4C84"/>
    <w:rsid w:val="633117A6"/>
    <w:rsid w:val="634B237B"/>
    <w:rsid w:val="634E49FB"/>
    <w:rsid w:val="635D7E67"/>
    <w:rsid w:val="639E3876"/>
    <w:rsid w:val="63C50D1A"/>
    <w:rsid w:val="63CF4166"/>
    <w:rsid w:val="64051B37"/>
    <w:rsid w:val="642D2BF3"/>
    <w:rsid w:val="644E0167"/>
    <w:rsid w:val="6499732F"/>
    <w:rsid w:val="649D5693"/>
    <w:rsid w:val="64BD507A"/>
    <w:rsid w:val="65237814"/>
    <w:rsid w:val="6542508A"/>
    <w:rsid w:val="65745AD0"/>
    <w:rsid w:val="65784566"/>
    <w:rsid w:val="658569EB"/>
    <w:rsid w:val="65913417"/>
    <w:rsid w:val="65B91B99"/>
    <w:rsid w:val="6617206B"/>
    <w:rsid w:val="66CA1F18"/>
    <w:rsid w:val="66CB50B2"/>
    <w:rsid w:val="66D457E3"/>
    <w:rsid w:val="66DA10B1"/>
    <w:rsid w:val="67063F24"/>
    <w:rsid w:val="670E7809"/>
    <w:rsid w:val="67417AC1"/>
    <w:rsid w:val="675F6EBA"/>
    <w:rsid w:val="676D46D3"/>
    <w:rsid w:val="676E7ED6"/>
    <w:rsid w:val="679918A7"/>
    <w:rsid w:val="67D11472"/>
    <w:rsid w:val="67D24DCE"/>
    <w:rsid w:val="67D6029C"/>
    <w:rsid w:val="67FD59D6"/>
    <w:rsid w:val="68010544"/>
    <w:rsid w:val="6835513D"/>
    <w:rsid w:val="6839002D"/>
    <w:rsid w:val="6841283A"/>
    <w:rsid w:val="684D2CE2"/>
    <w:rsid w:val="68E13879"/>
    <w:rsid w:val="68E838AD"/>
    <w:rsid w:val="68F62C6E"/>
    <w:rsid w:val="68FA0E30"/>
    <w:rsid w:val="69206329"/>
    <w:rsid w:val="696E7723"/>
    <w:rsid w:val="69925485"/>
    <w:rsid w:val="69A35081"/>
    <w:rsid w:val="69D040A5"/>
    <w:rsid w:val="69F834D6"/>
    <w:rsid w:val="6A220A5A"/>
    <w:rsid w:val="6A3C342E"/>
    <w:rsid w:val="6A4123BF"/>
    <w:rsid w:val="6A451C32"/>
    <w:rsid w:val="6A7558AE"/>
    <w:rsid w:val="6AA17A19"/>
    <w:rsid w:val="6AB315F4"/>
    <w:rsid w:val="6ADC13B6"/>
    <w:rsid w:val="6B062C9C"/>
    <w:rsid w:val="6B293BE5"/>
    <w:rsid w:val="6B6A27EB"/>
    <w:rsid w:val="6BBA71A0"/>
    <w:rsid w:val="6BE87FFA"/>
    <w:rsid w:val="6C1C31AA"/>
    <w:rsid w:val="6C213AB7"/>
    <w:rsid w:val="6C436741"/>
    <w:rsid w:val="6C7003C0"/>
    <w:rsid w:val="6C877007"/>
    <w:rsid w:val="6CCC34A5"/>
    <w:rsid w:val="6CE612B9"/>
    <w:rsid w:val="6CFD73AF"/>
    <w:rsid w:val="6D09608B"/>
    <w:rsid w:val="6D806179"/>
    <w:rsid w:val="6D831563"/>
    <w:rsid w:val="6DA936B9"/>
    <w:rsid w:val="6DAD0B94"/>
    <w:rsid w:val="6DE35F54"/>
    <w:rsid w:val="6EC20C31"/>
    <w:rsid w:val="6F1A42BA"/>
    <w:rsid w:val="6F7E6833"/>
    <w:rsid w:val="6FC02088"/>
    <w:rsid w:val="6FDF4050"/>
    <w:rsid w:val="702363E6"/>
    <w:rsid w:val="703A0623"/>
    <w:rsid w:val="704271AF"/>
    <w:rsid w:val="709E5CB0"/>
    <w:rsid w:val="70A70C37"/>
    <w:rsid w:val="70F7413F"/>
    <w:rsid w:val="715B0B05"/>
    <w:rsid w:val="71691217"/>
    <w:rsid w:val="71912CBA"/>
    <w:rsid w:val="721A4ABD"/>
    <w:rsid w:val="7240094C"/>
    <w:rsid w:val="724A377B"/>
    <w:rsid w:val="724D34E3"/>
    <w:rsid w:val="72582B11"/>
    <w:rsid w:val="72764067"/>
    <w:rsid w:val="728A17E1"/>
    <w:rsid w:val="72B50CC6"/>
    <w:rsid w:val="72B93702"/>
    <w:rsid w:val="72F602B8"/>
    <w:rsid w:val="731B315E"/>
    <w:rsid w:val="732633AD"/>
    <w:rsid w:val="73324B69"/>
    <w:rsid w:val="73700F31"/>
    <w:rsid w:val="738A6909"/>
    <w:rsid w:val="73A845A1"/>
    <w:rsid w:val="73AA50A7"/>
    <w:rsid w:val="73E72B76"/>
    <w:rsid w:val="74114E8B"/>
    <w:rsid w:val="741B4F0C"/>
    <w:rsid w:val="741C109D"/>
    <w:rsid w:val="74582C0A"/>
    <w:rsid w:val="748A37A1"/>
    <w:rsid w:val="748C4270"/>
    <w:rsid w:val="74CD7365"/>
    <w:rsid w:val="75020A6C"/>
    <w:rsid w:val="7598655C"/>
    <w:rsid w:val="75A1011C"/>
    <w:rsid w:val="75A56517"/>
    <w:rsid w:val="75AA706D"/>
    <w:rsid w:val="75F82C9B"/>
    <w:rsid w:val="75FA5CBC"/>
    <w:rsid w:val="75FE02AE"/>
    <w:rsid w:val="76153BC0"/>
    <w:rsid w:val="762C4F66"/>
    <w:rsid w:val="772A795F"/>
    <w:rsid w:val="776B1B70"/>
    <w:rsid w:val="77972D4F"/>
    <w:rsid w:val="77A118B2"/>
    <w:rsid w:val="77CC4696"/>
    <w:rsid w:val="77D84D38"/>
    <w:rsid w:val="7851580B"/>
    <w:rsid w:val="786F344D"/>
    <w:rsid w:val="78771002"/>
    <w:rsid w:val="78A7693A"/>
    <w:rsid w:val="78B479B0"/>
    <w:rsid w:val="790E781C"/>
    <w:rsid w:val="79141D8B"/>
    <w:rsid w:val="792F0612"/>
    <w:rsid w:val="796206EE"/>
    <w:rsid w:val="7999188B"/>
    <w:rsid w:val="79A56D0D"/>
    <w:rsid w:val="79AC7C8E"/>
    <w:rsid w:val="79DF2FF1"/>
    <w:rsid w:val="7A0D2F58"/>
    <w:rsid w:val="7A4D0E3A"/>
    <w:rsid w:val="7A7F3104"/>
    <w:rsid w:val="7AA07537"/>
    <w:rsid w:val="7AA97A0B"/>
    <w:rsid w:val="7AB4283F"/>
    <w:rsid w:val="7ACD7C17"/>
    <w:rsid w:val="7AFA0DB9"/>
    <w:rsid w:val="7AFC3217"/>
    <w:rsid w:val="7B340E68"/>
    <w:rsid w:val="7B6C7282"/>
    <w:rsid w:val="7B8F3DB5"/>
    <w:rsid w:val="7BBD530C"/>
    <w:rsid w:val="7BBD612E"/>
    <w:rsid w:val="7C032979"/>
    <w:rsid w:val="7C0A42FF"/>
    <w:rsid w:val="7C0C36D8"/>
    <w:rsid w:val="7C2B0BC5"/>
    <w:rsid w:val="7C526CE5"/>
    <w:rsid w:val="7C6E4BA6"/>
    <w:rsid w:val="7CE55D62"/>
    <w:rsid w:val="7D462AFD"/>
    <w:rsid w:val="7D767A0F"/>
    <w:rsid w:val="7D8E1D8A"/>
    <w:rsid w:val="7DA41A0E"/>
    <w:rsid w:val="7DEB0570"/>
    <w:rsid w:val="7E2D2C7F"/>
    <w:rsid w:val="7E330E42"/>
    <w:rsid w:val="7E3916A7"/>
    <w:rsid w:val="7E3F257E"/>
    <w:rsid w:val="7E576E20"/>
    <w:rsid w:val="7E5931A5"/>
    <w:rsid w:val="7E6F6B98"/>
    <w:rsid w:val="7E806921"/>
    <w:rsid w:val="7EA02A14"/>
    <w:rsid w:val="7EAF7D85"/>
    <w:rsid w:val="7ECD18A6"/>
    <w:rsid w:val="7EFB3FA1"/>
    <w:rsid w:val="7F4938F3"/>
    <w:rsid w:val="7F5A2BB6"/>
    <w:rsid w:val="7F657A8B"/>
    <w:rsid w:val="7F9819FA"/>
    <w:rsid w:val="7FA33389"/>
    <w:rsid w:val="7FD847D2"/>
    <w:rsid w:val="7FDF78E8"/>
    <w:rsid w:val="7FED7A8E"/>
    <w:rsid w:val="7FF21B23"/>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9" w:semiHidden="0" w:name="heading 3" w:locked="1"/>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0" w:semiHidden="0"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ocked="1"/>
    <w:lsdException w:qFormat="1" w:unhideWhenUsed="0" w:uiPriority="99" w:semiHidden="0" w:name="Emphasis" w:locked="1"/>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qFormat="1" w:unhideWhenUsed="0" w:uiPriority="99" w:semiHidden="0" w:name="HTML Cite"/>
    <w:lsdException w:uiPriority="99" w:name="HTML Code" w:locked="1"/>
    <w:lsdException w:qFormat="1" w:unhideWhenUsed="0" w:uiPriority="99" w:semiHidden="0" w:name="HTML Definition"/>
    <w:lsdException w:uiPriority="99" w:name="HTML Keyboard" w:locked="1"/>
    <w:lsdException w:uiPriority="99" w:name="HTML Preformatted" w:locked="1"/>
    <w:lsdException w:uiPriority="99" w:name="HTML Sample" w:locked="1"/>
    <w:lsdException w:uiPriority="99" w:name="HTML Typewriter" w:locked="1"/>
    <w:lsdException w:qFormat="1" w:unhideWhenUsed="0" w:uiPriority="99" w:semiHidden="0" w:name="HTML Variable"/>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3">
    <w:name w:val="heading 1"/>
    <w:basedOn w:val="1"/>
    <w:next w:val="1"/>
    <w:link w:val="24"/>
    <w:qFormat/>
    <w:locked/>
    <w:uiPriority w:val="99"/>
    <w:pPr>
      <w:keepNext/>
      <w:keepLines/>
      <w:spacing w:before="340" w:after="330" w:line="578" w:lineRule="auto"/>
      <w:outlineLvl w:val="0"/>
    </w:pPr>
    <w:rPr>
      <w:b/>
      <w:bCs/>
      <w:kern w:val="44"/>
      <w:sz w:val="44"/>
      <w:szCs w:val="44"/>
    </w:rPr>
  </w:style>
  <w:style w:type="paragraph" w:styleId="4">
    <w:name w:val="heading 2"/>
    <w:basedOn w:val="1"/>
    <w:next w:val="1"/>
    <w:link w:val="25"/>
    <w:qFormat/>
    <w:locked/>
    <w:uiPriority w:val="99"/>
    <w:pPr>
      <w:keepNext/>
      <w:keepLines/>
      <w:spacing w:before="260" w:after="260" w:line="416" w:lineRule="auto"/>
      <w:outlineLvl w:val="1"/>
    </w:pPr>
    <w:rPr>
      <w:rFonts w:ascii="Arial" w:hAnsi="Arial" w:eastAsia="黑体" w:cs="Arial"/>
      <w:b/>
      <w:bCs/>
      <w:sz w:val="32"/>
      <w:szCs w:val="32"/>
    </w:rPr>
  </w:style>
  <w:style w:type="paragraph" w:styleId="5">
    <w:name w:val="heading 3"/>
    <w:basedOn w:val="1"/>
    <w:next w:val="1"/>
    <w:link w:val="26"/>
    <w:qFormat/>
    <w:locked/>
    <w:uiPriority w:val="99"/>
    <w:pPr>
      <w:spacing w:beforeAutospacing="1" w:afterAutospacing="1"/>
      <w:jc w:val="left"/>
      <w:outlineLvl w:val="2"/>
    </w:pPr>
    <w:rPr>
      <w:rFonts w:ascii="宋体" w:hAnsi="宋体" w:cs="宋体"/>
      <w:b/>
      <w:bCs/>
      <w:kern w:val="0"/>
      <w:sz w:val="27"/>
      <w:szCs w:val="27"/>
    </w:rPr>
  </w:style>
  <w:style w:type="character" w:default="1" w:styleId="11">
    <w:name w:val="Default Paragraph Font"/>
    <w:semiHidden/>
    <w:qFormat/>
    <w:uiPriority w:val="99"/>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2">
    <w:name w:val="List"/>
    <w:basedOn w:val="1"/>
    <w:qFormat/>
    <w:locked/>
    <w:uiPriority w:val="0"/>
    <w:pPr>
      <w:ind w:left="200" w:hanging="200" w:hangingChars="200"/>
    </w:pPr>
  </w:style>
  <w:style w:type="paragraph" w:styleId="6">
    <w:name w:val="Date"/>
    <w:basedOn w:val="1"/>
    <w:next w:val="1"/>
    <w:link w:val="27"/>
    <w:qFormat/>
    <w:uiPriority w:val="99"/>
    <w:pPr>
      <w:ind w:left="100" w:leftChars="2500"/>
    </w:pPr>
    <w:rPr>
      <w:rFonts w:hAnsi="宋体"/>
      <w:kern w:val="0"/>
      <w:sz w:val="24"/>
      <w:szCs w:val="24"/>
      <w:lang w:val="zh-CN"/>
    </w:rPr>
  </w:style>
  <w:style w:type="paragraph" w:styleId="7">
    <w:name w:val="Balloon Text"/>
    <w:basedOn w:val="1"/>
    <w:link w:val="28"/>
    <w:semiHidden/>
    <w:qFormat/>
    <w:uiPriority w:val="99"/>
    <w:rPr>
      <w:sz w:val="18"/>
      <w:szCs w:val="18"/>
    </w:rPr>
  </w:style>
  <w:style w:type="paragraph" w:styleId="8">
    <w:name w:val="footer"/>
    <w:basedOn w:val="1"/>
    <w:link w:val="29"/>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9">
    <w:name w:val="header"/>
    <w:basedOn w:val="1"/>
    <w:link w:val="30"/>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0">
    <w:name w:val="Normal (Web)"/>
    <w:basedOn w:val="1"/>
    <w:qFormat/>
    <w:uiPriority w:val="99"/>
    <w:pPr>
      <w:spacing w:beforeAutospacing="1" w:afterAutospacing="1"/>
      <w:jc w:val="left"/>
    </w:pPr>
    <w:rPr>
      <w:kern w:val="0"/>
      <w:sz w:val="24"/>
      <w:szCs w:val="24"/>
    </w:rPr>
  </w:style>
  <w:style w:type="character" w:styleId="12">
    <w:name w:val="Strong"/>
    <w:basedOn w:val="11"/>
    <w:qFormat/>
    <w:locked/>
    <w:uiPriority w:val="99"/>
    <w:rPr>
      <w:b/>
      <w:bCs/>
    </w:rPr>
  </w:style>
  <w:style w:type="character" w:styleId="13">
    <w:name w:val="page number"/>
    <w:basedOn w:val="11"/>
    <w:qFormat/>
    <w:uiPriority w:val="99"/>
  </w:style>
  <w:style w:type="character" w:styleId="14">
    <w:name w:val="FollowedHyperlink"/>
    <w:basedOn w:val="11"/>
    <w:qFormat/>
    <w:uiPriority w:val="99"/>
    <w:rPr>
      <w:color w:val="800080"/>
      <w:u w:val="none"/>
    </w:rPr>
  </w:style>
  <w:style w:type="character" w:styleId="15">
    <w:name w:val="Emphasis"/>
    <w:basedOn w:val="11"/>
    <w:qFormat/>
    <w:locked/>
    <w:uiPriority w:val="99"/>
    <w:rPr>
      <w:color w:val="auto"/>
    </w:rPr>
  </w:style>
  <w:style w:type="character" w:styleId="16">
    <w:name w:val="HTML Definition"/>
    <w:basedOn w:val="11"/>
    <w:qFormat/>
    <w:uiPriority w:val="99"/>
  </w:style>
  <w:style w:type="character" w:styleId="17">
    <w:name w:val="HTML Variable"/>
    <w:basedOn w:val="11"/>
    <w:qFormat/>
    <w:uiPriority w:val="99"/>
  </w:style>
  <w:style w:type="character" w:styleId="18">
    <w:name w:val="Hyperlink"/>
    <w:basedOn w:val="11"/>
    <w:qFormat/>
    <w:uiPriority w:val="99"/>
    <w:rPr>
      <w:color w:val="auto"/>
      <w:u w:val="none"/>
    </w:rPr>
  </w:style>
  <w:style w:type="character" w:styleId="19">
    <w:name w:val="HTML Cite"/>
    <w:basedOn w:val="11"/>
    <w:qFormat/>
    <w:uiPriority w:val="99"/>
    <w:rPr>
      <w:color w:val="008000"/>
    </w:rPr>
  </w:style>
  <w:style w:type="table" w:styleId="21">
    <w:name w:val="Table Grid"/>
    <w:basedOn w:val="20"/>
    <w:qFormat/>
    <w:locked/>
    <w:uiPriority w:val="99"/>
    <w:pPr>
      <w:adjustRightInd w:val="0"/>
      <w:snapToGrid w:val="0"/>
      <w:spacing w:after="200"/>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2">
    <w:name w:val="Body Text First Indent 21"/>
    <w:basedOn w:val="23"/>
    <w:qFormat/>
    <w:uiPriority w:val="99"/>
    <w:pPr>
      <w:ind w:firstLine="420"/>
    </w:pPr>
    <w:rPr>
      <w:sz w:val="28"/>
      <w:szCs w:val="28"/>
    </w:rPr>
  </w:style>
  <w:style w:type="paragraph" w:customStyle="1" w:styleId="23">
    <w:name w:val="Body Text Indent1"/>
    <w:basedOn w:val="1"/>
    <w:qFormat/>
    <w:uiPriority w:val="99"/>
    <w:pPr>
      <w:ind w:left="420" w:leftChars="200"/>
    </w:pPr>
  </w:style>
  <w:style w:type="character" w:customStyle="1" w:styleId="24">
    <w:name w:val="Heading 1 Char"/>
    <w:basedOn w:val="11"/>
    <w:link w:val="3"/>
    <w:qFormat/>
    <w:locked/>
    <w:uiPriority w:val="99"/>
    <w:rPr>
      <w:rFonts w:ascii="Calibri" w:hAnsi="Calibri" w:cs="Calibri"/>
      <w:b/>
      <w:bCs/>
      <w:kern w:val="44"/>
      <w:sz w:val="44"/>
      <w:szCs w:val="44"/>
    </w:rPr>
  </w:style>
  <w:style w:type="character" w:customStyle="1" w:styleId="25">
    <w:name w:val="Heading 2 Char"/>
    <w:basedOn w:val="11"/>
    <w:link w:val="4"/>
    <w:semiHidden/>
    <w:qFormat/>
    <w:locked/>
    <w:uiPriority w:val="99"/>
    <w:rPr>
      <w:rFonts w:ascii="Cambria" w:hAnsi="Cambria" w:eastAsia="宋体" w:cs="Cambria"/>
      <w:b/>
      <w:bCs/>
      <w:sz w:val="32"/>
      <w:szCs w:val="32"/>
    </w:rPr>
  </w:style>
  <w:style w:type="character" w:customStyle="1" w:styleId="26">
    <w:name w:val="Heading 3 Char"/>
    <w:basedOn w:val="11"/>
    <w:link w:val="5"/>
    <w:semiHidden/>
    <w:qFormat/>
    <w:locked/>
    <w:uiPriority w:val="99"/>
    <w:rPr>
      <w:rFonts w:ascii="Calibri" w:hAnsi="Calibri" w:cs="Calibri"/>
      <w:b/>
      <w:bCs/>
      <w:sz w:val="32"/>
      <w:szCs w:val="32"/>
    </w:rPr>
  </w:style>
  <w:style w:type="character" w:customStyle="1" w:styleId="27">
    <w:name w:val="Date Char"/>
    <w:basedOn w:val="11"/>
    <w:link w:val="6"/>
    <w:semiHidden/>
    <w:qFormat/>
    <w:locked/>
    <w:uiPriority w:val="99"/>
    <w:rPr>
      <w:rFonts w:ascii="Calibri" w:hAnsi="Calibri" w:cs="Calibri"/>
      <w:sz w:val="21"/>
      <w:szCs w:val="21"/>
    </w:rPr>
  </w:style>
  <w:style w:type="character" w:customStyle="1" w:styleId="28">
    <w:name w:val="Balloon Text Char"/>
    <w:basedOn w:val="11"/>
    <w:link w:val="7"/>
    <w:semiHidden/>
    <w:qFormat/>
    <w:locked/>
    <w:uiPriority w:val="99"/>
    <w:rPr>
      <w:rFonts w:ascii="Calibri" w:hAnsi="Calibri" w:cs="Calibri"/>
      <w:kern w:val="2"/>
      <w:sz w:val="18"/>
      <w:szCs w:val="18"/>
    </w:rPr>
  </w:style>
  <w:style w:type="character" w:customStyle="1" w:styleId="29">
    <w:name w:val="Footer Char"/>
    <w:basedOn w:val="11"/>
    <w:link w:val="8"/>
    <w:qFormat/>
    <w:locked/>
    <w:uiPriority w:val="99"/>
    <w:rPr>
      <w:sz w:val="18"/>
      <w:szCs w:val="18"/>
    </w:rPr>
  </w:style>
  <w:style w:type="character" w:customStyle="1" w:styleId="30">
    <w:name w:val="Header Char"/>
    <w:basedOn w:val="11"/>
    <w:link w:val="9"/>
    <w:qFormat/>
    <w:locked/>
    <w:uiPriority w:val="99"/>
    <w:rPr>
      <w:sz w:val="18"/>
      <w:szCs w:val="18"/>
    </w:rPr>
  </w:style>
  <w:style w:type="character" w:customStyle="1" w:styleId="31">
    <w:name w:val="con"/>
    <w:qFormat/>
    <w:uiPriority w:val="99"/>
  </w:style>
  <w:style w:type="character" w:customStyle="1" w:styleId="32">
    <w:name w:val="bsharetext"/>
    <w:basedOn w:val="11"/>
    <w:qFormat/>
    <w:uiPriority w:val="99"/>
  </w:style>
  <w:style w:type="paragraph" w:customStyle="1" w:styleId="33">
    <w:name w:val="p0"/>
    <w:basedOn w:val="1"/>
    <w:qFormat/>
    <w:uiPriority w:val="99"/>
    <w:pPr>
      <w:widowControl/>
    </w:pPr>
    <w:rPr>
      <w:kern w:val="0"/>
    </w:rPr>
  </w:style>
  <w:style w:type="paragraph" w:customStyle="1" w:styleId="34">
    <w:name w:val="List Paragraph1"/>
    <w:basedOn w:val="1"/>
    <w:qFormat/>
    <w:uiPriority w:val="99"/>
    <w:pPr>
      <w:ind w:firstLine="200" w:firstLineChars="200"/>
    </w:pPr>
  </w:style>
  <w:style w:type="character" w:customStyle="1" w:styleId="35">
    <w:name w:val="on"/>
    <w:basedOn w:val="11"/>
    <w:qFormat/>
    <w:uiPriority w:val="99"/>
    <w:rPr>
      <w:shd w:val="clear" w:color="auto" w:fill="FFFFFF"/>
    </w:rPr>
  </w:style>
  <w:style w:type="character" w:customStyle="1" w:styleId="36">
    <w:name w:val="on1"/>
    <w:basedOn w:val="11"/>
    <w:qFormat/>
    <w:uiPriority w:val="99"/>
    <w:rPr>
      <w:shd w:val="clear" w:color="auto" w:fill="FFFFFF"/>
    </w:rPr>
  </w:style>
  <w:style w:type="character" w:customStyle="1" w:styleId="37">
    <w:name w:val="current"/>
    <w:basedOn w:val="11"/>
    <w:qFormat/>
    <w:uiPriority w:val="99"/>
    <w:rPr>
      <w:b/>
      <w:bCs/>
      <w:color w:val="auto"/>
      <w:shd w:val="clear" w:color="auto" w:fill="FFFFFF"/>
    </w:rPr>
  </w:style>
  <w:style w:type="character" w:customStyle="1" w:styleId="38">
    <w:name w:val="disabled"/>
    <w:basedOn w:val="11"/>
    <w:qFormat/>
    <w:uiPriority w:val="99"/>
    <w:rPr>
      <w:color w:val="auto"/>
      <w:bdr w:val="single" w:color="auto" w:sz="6" w:space="0"/>
    </w:rPr>
  </w:style>
  <w:style w:type="character" w:customStyle="1" w:styleId="39">
    <w:name w:val="current4"/>
    <w:basedOn w:val="11"/>
    <w:qFormat/>
    <w:uiPriority w:val="99"/>
    <w:rPr>
      <w:color w:val="FFFFFF"/>
      <w:shd w:val="clear" w:color="auto" w:fill="auto"/>
    </w:rPr>
  </w:style>
  <w:style w:type="character" w:customStyle="1" w:styleId="40">
    <w:name w:val="now1"/>
    <w:basedOn w:val="11"/>
    <w:qFormat/>
    <w:uiPriority w:val="99"/>
    <w:rPr>
      <w:color w:val="FFFFFF"/>
      <w:shd w:val="clear" w:color="auto" w:fill="auto"/>
    </w:rPr>
  </w:style>
  <w:style w:type="character" w:customStyle="1" w:styleId="41">
    <w:name w:val="a1"/>
    <w:qFormat/>
    <w:uiPriority w:val="99"/>
    <w:rPr>
      <w:rFonts w:ascii="_x000B__x000C_" w:hAnsi="_x000B__x000C_" w:cs="_x000B__x000C_"/>
      <w:color w:val="000000"/>
      <w:sz w:val="23"/>
      <w:szCs w:val="23"/>
      <w:u w:val="none"/>
    </w:rPr>
  </w:style>
  <w:style w:type="character" w:customStyle="1" w:styleId="42">
    <w:name w:val="标题 1 Char"/>
    <w:basedOn w:val="11"/>
    <w:qFormat/>
    <w:locked/>
    <w:uiPriority w:val="99"/>
    <w:rPr>
      <w:rFonts w:ascii="Calibri" w:hAnsi="Calibri" w:cs="Calibri"/>
      <w:b/>
      <w:bCs/>
      <w:kern w:val="44"/>
      <w:sz w:val="44"/>
      <w:szCs w:val="44"/>
    </w:rPr>
  </w:style>
  <w:style w:type="character" w:customStyle="1" w:styleId="43">
    <w:name w:val="Char Char2"/>
    <w:basedOn w:val="11"/>
    <w:semiHidden/>
    <w:qFormat/>
    <w:locked/>
    <w:uiPriority w:val="99"/>
    <w:rPr>
      <w:rFonts w:ascii="Calibri" w:hAnsi="Calibri" w:cs="Calibri"/>
      <w:kern w:val="2"/>
      <w:sz w:val="18"/>
      <w:szCs w:val="18"/>
    </w:rPr>
  </w:style>
  <w:style w:type="character" w:customStyle="1" w:styleId="44">
    <w:name w:val="Char Char21"/>
    <w:basedOn w:val="11"/>
    <w:semiHidden/>
    <w:qFormat/>
    <w:locked/>
    <w:uiPriority w:val="99"/>
    <w:rPr>
      <w:rFonts w:ascii="Calibri" w:hAnsi="Calibri" w:cs="Calibri"/>
      <w:kern w:val="2"/>
      <w:sz w:val="18"/>
      <w:szCs w:val="18"/>
    </w:rPr>
  </w:style>
  <w:style w:type="paragraph" w:customStyle="1" w:styleId="45">
    <w:name w:val="Default"/>
    <w:basedOn w:val="1"/>
    <w:qFormat/>
    <w:uiPriority w:val="99"/>
    <w:pPr>
      <w:autoSpaceDE w:val="0"/>
      <w:autoSpaceDN w:val="0"/>
      <w:adjustRightInd w:val="0"/>
      <w:jc w:val="left"/>
    </w:pPr>
    <w:rPr>
      <w:rFonts w:ascii="Calibri" w:hAnsi="Calibri" w:eastAsia="宋体" w:cs="Arial"/>
      <w:color w:val="000000"/>
      <w:kern w:val="0"/>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MS</Company>
  <Pages>16</Pages>
  <Words>1497</Words>
  <Characters>8535</Characters>
  <Lines>0</Lines>
  <Paragraphs>0</Paragraphs>
  <TotalTime>19</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2016-11-07T09:33:00Z</dcterms:created>
  <dc:creator>USER-</dc:creator>
  <cp:lastModifiedBy>fanhongli</cp:lastModifiedBy>
  <cp:lastPrinted>2017-10-29T04:34:00Z</cp:lastPrinted>
  <dcterms:modified xsi:type="dcterms:W3CDTF">2018-07-03T05:27:07Z</dcterms:modified>
  <dc:title>关于印发《新疆维吾尔自治区环境监察总队水污染防治工作进展调度表》的通知</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